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906" w:lineRule="exact"/>
        <w:ind w:left="175" w:right="249" w:firstLine="0"/>
        <w:jc w:val="center"/>
        <w:rPr>
          <w:rFonts w:hint="eastAsia" w:ascii="华文中宋" w:hAnsi="华文中宋" w:eastAsia="华文中宋" w:cs="华文中宋"/>
          <w:b w:val="0"/>
          <w:bCs/>
          <w:sz w:val="72"/>
        </w:rPr>
      </w:pPr>
      <w:r>
        <w:rPr>
          <w:rFonts w:hint="eastAsia" w:ascii="华文中宋" w:hAnsi="华文中宋" w:eastAsia="华文中宋" w:cs="华文中宋"/>
          <w:b w:val="0"/>
          <w:bCs/>
          <w:color w:val="FF0000"/>
          <w:spacing w:val="-50"/>
          <w:w w:val="85"/>
          <w:sz w:val="72"/>
        </w:rPr>
        <w:t>中科地信</w:t>
      </w:r>
      <w:r>
        <w:rPr>
          <w:rFonts w:hint="eastAsia" w:ascii="华文中宋" w:hAnsi="华文中宋" w:eastAsia="华文中宋" w:cs="华文中宋"/>
          <w:b w:val="0"/>
          <w:bCs/>
          <w:color w:val="FF0000"/>
          <w:spacing w:val="-46"/>
          <w:w w:val="85"/>
          <w:sz w:val="72"/>
        </w:rPr>
        <w:t>（</w:t>
      </w:r>
      <w:r>
        <w:rPr>
          <w:rFonts w:hint="eastAsia" w:ascii="华文中宋" w:hAnsi="华文中宋" w:eastAsia="华文中宋" w:cs="华文中宋"/>
          <w:b w:val="0"/>
          <w:bCs/>
          <w:color w:val="FF0000"/>
          <w:spacing w:val="-44"/>
          <w:w w:val="85"/>
          <w:sz w:val="72"/>
        </w:rPr>
        <w:t>北京</w:t>
      </w:r>
      <w:r>
        <w:rPr>
          <w:rFonts w:hint="eastAsia" w:ascii="华文中宋" w:hAnsi="华文中宋" w:eastAsia="华文中宋" w:cs="华文中宋"/>
          <w:b w:val="0"/>
          <w:bCs/>
          <w:color w:val="FF0000"/>
          <w:spacing w:val="-65"/>
          <w:w w:val="85"/>
          <w:sz w:val="72"/>
        </w:rPr>
        <w:t>）</w:t>
      </w:r>
      <w:r>
        <w:rPr>
          <w:rFonts w:hint="eastAsia" w:ascii="华文中宋" w:hAnsi="华文中宋" w:eastAsia="华文中宋" w:cs="华文中宋"/>
          <w:b w:val="0"/>
          <w:bCs/>
          <w:color w:val="FF0000"/>
          <w:spacing w:val="-40"/>
          <w:w w:val="85"/>
          <w:sz w:val="72"/>
        </w:rPr>
        <w:t>遥感信息技术研究院</w:t>
      </w:r>
    </w:p>
    <w:p>
      <w:pPr>
        <w:pStyle w:val="2"/>
        <w:spacing w:before="141" w:after="32"/>
        <w:ind w:left="102" w:right="249"/>
        <w:jc w:val="center"/>
      </w:pPr>
      <w:r>
        <w:rPr>
          <w:position w:val="0"/>
          <w:sz w:val="4"/>
        </w:rPr>
        <mc:AlternateContent>
          <mc:Choice Requires="wpg">
            <w:drawing>
              <wp:anchor distT="0" distB="0" distL="114300" distR="114300" simplePos="0" relativeHeight="250909696" behindDoc="1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334645</wp:posOffset>
                </wp:positionV>
                <wp:extent cx="6325235" cy="29210"/>
                <wp:effectExtent l="0" t="0" r="0" b="0"/>
                <wp:wrapTight wrapText="bothSides">
                  <wp:wrapPolygon>
                    <wp:start x="0" y="0"/>
                    <wp:lineTo x="0" y="10800"/>
                    <wp:lineTo x="21533" y="10800"/>
                    <wp:lineTo x="21533" y="0"/>
                    <wp:lineTo x="0" y="0"/>
                  </wp:wrapPolygon>
                </wp:wrapTight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5235" cy="29210"/>
                          <a:chOff x="0" y="0"/>
                          <a:chExt cx="9961" cy="46"/>
                        </a:xfrm>
                      </wpg:grpSpPr>
                      <wps:wsp>
                        <wps:cNvPr id="2" name="直线 3"/>
                        <wps:cNvCnPr/>
                        <wps:spPr>
                          <a:xfrm>
                            <a:off x="0" y="23"/>
                            <a:ext cx="9960" cy="0"/>
                          </a:xfrm>
                          <a:prstGeom prst="line">
                            <a:avLst/>
                          </a:prstGeom>
                          <a:ln w="2921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3pt;margin-top:26.35pt;height:2.3pt;width:498.05pt;mso-wrap-distance-left:9pt;mso-wrap-distance-right:9pt;z-index:-252406784;mso-width-relative:page;mso-height-relative:page;" coordsize="9961,46" wrapcoords="0 0 0 10800 21533 10800 21533 0 0 0" o:gfxdata="UEsDBAoAAAAAAIdO4kAAAAAAAAAAAAAAAAAEAAAAZHJzL1BLAwQUAAAACACHTuJAmyM+cNgAAAAI&#10;AQAADwAAAGRycy9kb3ducmV2LnhtbE2PzWrDMBCE74W+g9hCb41kh/zgWg4ltD2FQpNCyW1jbWwT&#10;a2UsxU7evsqpOc7OMvNNvrrYVgzU+8axhmSiQBCXzjRcafjZfbwsQfiAbLB1TBqu5GFVPD7kmBk3&#10;8jcN21CJGMI+Qw11CF0mpS9rsugnriOO3tH1FkOUfSVNj2MMt61MlZpLiw3Hhho7WtdUnrZnq+Fz&#10;xPFtmrwPm9Nxfd3vZl+/m4S0fn5K1CuIQJfw/ww3/IgORWQ6uDMbL1oN87gkaJilCxA3W6k0AXGI&#10;l8UUZJHL+wHFH1BLAwQUAAAACACHTuJA51X+XDQCAACzBAAADgAAAGRycy9lMm9Eb2MueG1spZTN&#10;bhMxEMfvSLyD5TvZZEMjssqmh6bJBUGlwgNMvN5dS/6S7WSTOweO3HkNTnDgaaq+BmPvJoVWSKjk&#10;4PjjP+OZ33h2cXlQkuy588Lokk5GY0q4ZqYSuinpxw/rV28o8QF0BdJoXtIj9/Ry+fLForMFz01r&#10;ZMUdQSfaF50taRuCLbLMs5Yr8CNjucbD2jgFAZeuySoHHXpXMsvH41nWGVdZZxj3HndX/SFdJv91&#10;zVl4X9eeByJLirGFNLo0buOYLRdQNA5sK9gQBjwjCgVC46VnVysIQHZOPHGlBHPGmzqMmFGZqWvB&#10;eMoBs5mMH2WzcWZnUy5N0TX2jAnRPuL0bLfs3f7GEVGVdEqJBoUluv/x6e7LZ5JHNp1tCpRsnL21&#10;N27YaPpVTPdQOxX/MRFySFSPZ6r8EAjDzdk0v8inF5QwPMvn+WSgzloszRMr1l4PdvP5bNIbvZ7F&#10;WLLTdVmM6hxEZ/Hl+Ac4/v/g3LZgeWLuY+YDnPwM5+u3++8/ybSHkyRXeiDjC4+Q/oolT0ZQnLhg&#10;fvgiI5QE5JweFNb5sOFGkTgpqRQ6RgQF7N/60JM4SeK21KQ7kSUMsItqCQFdK4t19bpJxt5IUa2F&#10;lNHEu2Z7JR3ZA/bFej3G34D4D1m8ZQW+7XXpKMqgaDlU17oi4WjxxWhsbRpjULyiRHL8EsRZUgYQ&#10;8l+UmL7UWORYzh5jnG1NdcQS7KwTTYsoJinKoeRJnTojPY6hi2Pr/b5Oqodvzf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myM+cNgAAAAIAQAADwAAAAAAAAABACAAAAAiAAAAZHJzL2Rvd25yZXYu&#10;eG1sUEsBAhQAFAAAAAgAh07iQOdV/lw0AgAAswQAAA4AAAAAAAAAAQAgAAAAJwEAAGRycy9lMm9E&#10;b2MueG1sUEsFBgAAAAAGAAYAWQEAAM0FAAAAAA==&#10;">
                <o:lock v:ext="edit" aspectratio="f"/>
                <v:line id="直线 3" o:spid="_x0000_s1026" o:spt="20" style="position:absolute;left:0;top:23;height:0;width:9960;" filled="f" stroked="t" coordsize="21600,21600" o:gfxdata="UEsDBAoAAAAAAIdO4kAAAAAAAAAAAAAAAAAEAAAAZHJzL1BLAwQUAAAACACHTuJALn8ym7oAAADa&#10;AAAADwAAAGRycy9kb3ducmV2LnhtbEWPwWrDMBBE74H+g9hCbrFkk4TgWAmlUJpbiZMPWKyNbWKt&#10;jKXabr6+KhRyHGbmDVMcZ9uJkQbfOtaQJgoEceVMy7WG6+VjtQPhA7LBzjFp+CEPx8PLosDcuInP&#10;NJahFhHCPkcNTQh9LqWvGrLoE9cTR+/mBoshyqGWZsApwm0nM6W20mLLcaHBnt4bqu7lt9Xg1vPX&#10;W7lNH5+p2fhAbpSzGrVevqZqDyLQHJ7h//bJaMjg70q8AfLw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fzKbugAAANoA&#10;AAAPAAAAAAAAAAEAIAAAACIAAABkcnMvZG93bnJldi54bWxQSwECFAAUAAAACACHTuJAMy8FnjsA&#10;AAA5AAAAEAAAAAAAAAABACAAAAAJAQAAZHJzL3NoYXBleG1sLnhtbFBLBQYAAAAABgAGAFsBAACz&#10;AwAAAAA=&#10;">
                  <v:fill on="f" focussize="0,0"/>
                  <v:stroke weight="2.3pt" color="#FF0000" joinstyle="round"/>
                  <v:imagedata o:title=""/>
                  <o:lock v:ext="edit" aspectratio="f"/>
                </v:line>
                <w10:wrap type="tight"/>
              </v:group>
            </w:pict>
          </mc:Fallback>
        </mc:AlternateContent>
      </w:r>
      <w:r>
        <w:t>中科地信字【20</w:t>
      </w:r>
      <w:r>
        <w:rPr>
          <w:rFonts w:hint="eastAsia"/>
          <w:lang w:val="en-US" w:eastAsia="zh-CN"/>
        </w:rPr>
        <w:t>20</w:t>
      </w:r>
      <w:r>
        <w:t>】第</w:t>
      </w:r>
      <w:r>
        <w:rPr>
          <w:rFonts w:hint="eastAsia"/>
          <w:lang w:val="en-US" w:eastAsia="zh-CN"/>
        </w:rPr>
        <w:t>04</w:t>
      </w:r>
      <w:r>
        <w:t>号</w:t>
      </w:r>
    </w:p>
    <w:p>
      <w:pPr>
        <w:pStyle w:val="4"/>
        <w:spacing w:line="46" w:lineRule="exact"/>
        <w:ind w:left="-105"/>
        <w:rPr>
          <w:sz w:val="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0" w:line="500" w:lineRule="exact"/>
        <w:ind w:left="255" w:right="363" w:firstLine="0"/>
        <w:jc w:val="center"/>
        <w:textAlignment w:val="auto"/>
        <w:outlineLvl w:val="9"/>
        <w:rPr>
          <w:rFonts w:hint="eastAsia" w:ascii="楷体" w:hAnsi="楷体" w:eastAsia="楷体"/>
          <w:b/>
          <w:w w:val="100"/>
          <w:sz w:val="44"/>
        </w:rPr>
      </w:pPr>
      <w:r>
        <w:rPr>
          <w:rFonts w:hint="eastAsia" w:ascii="华文中宋" w:hAnsi="华文中宋" w:eastAsia="华文中宋" w:cs="华文中宋"/>
          <w:b w:val="0"/>
          <w:bCs/>
          <w:spacing w:val="-14"/>
          <w:w w:val="100"/>
          <w:sz w:val="44"/>
        </w:rPr>
        <w:t>关于举办“</w:t>
      </w:r>
      <w:r>
        <w:rPr>
          <w:rFonts w:hint="eastAsia" w:ascii="华文中宋" w:hAnsi="华文中宋" w:eastAsia="华文中宋" w:cs="华文中宋"/>
          <w:b w:val="0"/>
          <w:bCs/>
          <w:spacing w:val="-14"/>
          <w:w w:val="100"/>
          <w:sz w:val="44"/>
          <w:lang w:eastAsia="zh-CN"/>
        </w:rPr>
        <w:t>市县国土空间规划综合业务全流程实战培训</w:t>
      </w:r>
      <w:r>
        <w:rPr>
          <w:rFonts w:hint="eastAsia" w:ascii="华文中宋" w:hAnsi="华文中宋" w:eastAsia="华文中宋" w:cs="华文中宋"/>
          <w:b w:val="0"/>
          <w:bCs/>
          <w:spacing w:val="-10"/>
          <w:w w:val="100"/>
          <w:sz w:val="44"/>
        </w:rPr>
        <w:t>”</w:t>
      </w:r>
      <w:r>
        <w:rPr>
          <w:rFonts w:hint="eastAsia" w:ascii="华文中宋" w:hAnsi="华文中宋" w:eastAsia="华文中宋" w:cs="华文中宋"/>
          <w:b w:val="0"/>
          <w:bCs/>
          <w:spacing w:val="-10"/>
          <w:w w:val="100"/>
          <w:sz w:val="44"/>
          <w:lang w:eastAsia="zh-CN"/>
        </w:rPr>
        <w:t>的会议</w:t>
      </w:r>
      <w:r>
        <w:rPr>
          <w:rFonts w:hint="eastAsia" w:ascii="华文中宋" w:hAnsi="华文中宋" w:eastAsia="华文中宋" w:cs="华文中宋"/>
          <w:b w:val="0"/>
          <w:bCs/>
          <w:spacing w:val="-10"/>
          <w:w w:val="100"/>
          <w:sz w:val="44"/>
        </w:rPr>
        <w:t>通知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0" w:afterLines="10" w:line="400" w:lineRule="exact"/>
        <w:ind w:left="142"/>
        <w:textAlignment w:val="auto"/>
        <w:outlineLvl w:val="1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各企事业单位：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left="142" w:right="204" w:firstLine="561"/>
        <w:jc w:val="both"/>
        <w:textAlignment w:val="auto"/>
        <w:outlineLvl w:val="9"/>
        <w:rPr>
          <w:rFonts w:hint="eastAsia"/>
          <w:spacing w:val="-11"/>
        </w:rPr>
      </w:pPr>
      <w:r>
        <w:rPr>
          <w:rFonts w:hint="eastAsia"/>
          <w:spacing w:val="-11"/>
        </w:rPr>
        <w:t>《关于建立国土空间规划体系并监督实施的若干意见》发布</w:t>
      </w:r>
      <w:r>
        <w:rPr>
          <w:rFonts w:hint="eastAsia"/>
          <w:spacing w:val="-11"/>
          <w:lang w:eastAsia="zh-CN"/>
        </w:rPr>
        <w:t>后</w:t>
      </w:r>
      <w:r>
        <w:rPr>
          <w:rFonts w:hint="eastAsia"/>
          <w:spacing w:val="-11"/>
        </w:rPr>
        <w:t>，党中央作出重大决策部署：</w:t>
      </w:r>
      <w:r>
        <w:rPr>
          <w:rFonts w:hint="eastAsia"/>
          <w:spacing w:val="-11"/>
          <w:lang w:eastAsia="zh-CN"/>
        </w:rPr>
        <w:t>全面构建国土空间规划体系，并</w:t>
      </w:r>
      <w:r>
        <w:rPr>
          <w:rFonts w:hint="eastAsia"/>
          <w:spacing w:val="-11"/>
        </w:rPr>
        <w:t>实现“多规合一”。</w:t>
      </w:r>
      <w:r>
        <w:rPr>
          <w:rFonts w:hint="eastAsia"/>
          <w:spacing w:val="-11"/>
          <w:lang w:eastAsia="zh-CN"/>
        </w:rPr>
        <w:t>同时指出：</w:t>
      </w:r>
      <w:r>
        <w:rPr>
          <w:rFonts w:hint="eastAsia"/>
          <w:spacing w:val="-11"/>
        </w:rPr>
        <w:t>以国土空间基础信息平台为底板，结合各级各类国土空间规划编制，同步完成县级以上国土空间基础信息平台建设，逐步形成全国国土空间规划“一张图”。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 w:line="440" w:lineRule="exact"/>
        <w:ind w:left="142" w:right="204" w:firstLine="561"/>
        <w:jc w:val="both"/>
        <w:textAlignment w:val="auto"/>
        <w:outlineLvl w:val="9"/>
      </w:pPr>
      <w:r>
        <w:rPr>
          <w:rFonts w:hint="eastAsia"/>
          <w:spacing w:val="-11"/>
          <w:lang w:eastAsia="zh-CN"/>
        </w:rPr>
        <w:t>新形势下，全国各省市国土空间规划编制项目正在紧张开展，虽然部分试点工作已经结束，但对于大部分单位而言，从项目前期调研、规划编制，到后期的实施监督，其中涉及的各种资料清单、工作方案、技术方案仍然没有一个系统的概念。为帮助各单位掌握“双评价”技术、了解编制方法、学习试点经验、理顺项目操作流程、把握实战要点，</w:t>
      </w:r>
      <w:r>
        <w:rPr>
          <w:spacing w:val="-8"/>
        </w:rPr>
        <w:t>中科地信</w:t>
      </w:r>
      <w:r>
        <w:t>（</w:t>
      </w:r>
      <w:r>
        <w:rPr>
          <w:spacing w:val="-2"/>
        </w:rPr>
        <w:t>北京</w:t>
      </w:r>
      <w:r>
        <w:rPr>
          <w:spacing w:val="-25"/>
        </w:rPr>
        <w:t>）</w:t>
      </w:r>
      <w:r>
        <w:rPr>
          <w:spacing w:val="-5"/>
        </w:rPr>
        <w:t>遥感信息技术研究院特举办“</w:t>
      </w:r>
      <w:r>
        <w:rPr>
          <w:rFonts w:hint="eastAsia"/>
          <w:b/>
        </w:rPr>
        <w:t>市县国土空间规划综合业务全流程实战培训</w:t>
      </w:r>
      <w:r>
        <w:t>”</w:t>
      </w:r>
      <w:r>
        <w:rPr>
          <w:b w:val="0"/>
          <w:bCs/>
        </w:rPr>
        <w:t>会议</w:t>
      </w:r>
      <w:r>
        <w:rPr>
          <w:spacing w:val="-3"/>
        </w:rPr>
        <w:t>。现通知如下：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400" w:lineRule="exact"/>
        <w:ind w:left="0" w:leftChars="0" w:firstLine="0" w:firstLineChars="0"/>
        <w:textAlignment w:val="auto"/>
      </w:pPr>
      <w:r>
        <w:t>一、参会对象：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 w:line="440" w:lineRule="exact"/>
        <w:ind w:left="142" w:right="255" w:firstLine="561"/>
        <w:jc w:val="both"/>
        <w:textAlignment w:val="auto"/>
        <w:outlineLvl w:val="9"/>
        <w:rPr>
          <w:rFonts w:hint="eastAsia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/>
          <w:color w:val="000000" w:themeColor="text1"/>
          <w:spacing w:val="-6"/>
          <w:lang w:val="en-US" w:eastAsia="zh-CN"/>
          <w14:textFill>
            <w14:solidFill>
              <w14:schemeClr w14:val="tx1"/>
            </w14:solidFill>
          </w14:textFill>
        </w:rPr>
        <w:t>各级自然资源主管国土空间规划的部门领导及相关负责人</w:t>
      </w:r>
      <w:bookmarkEnd w:id="0"/>
      <w:r>
        <w:rPr>
          <w:rFonts w:hint="eastAsia"/>
          <w:color w:val="000000" w:themeColor="text1"/>
          <w:spacing w:val="-6"/>
          <w:lang w:val="en-US" w:eastAsia="zh-CN"/>
          <w14:textFill>
            <w14:solidFill>
              <w14:schemeClr w14:val="tx1"/>
            </w14:solidFill>
          </w14:textFill>
        </w:rPr>
        <w:t>；已经承接或计划承接</w:t>
      </w:r>
      <w:bookmarkStart w:id="1" w:name="OLE_LINK2"/>
      <w:r>
        <w:rPr>
          <w:rFonts w:hint="eastAsia"/>
          <w:color w:val="000000" w:themeColor="text1"/>
          <w:spacing w:val="-6"/>
          <w:lang w:val="en-US" w:eastAsia="zh-CN"/>
          <w14:textFill>
            <w14:solidFill>
              <w14:schemeClr w14:val="tx1"/>
            </w14:solidFill>
          </w14:textFill>
        </w:rPr>
        <w:t>国土空间规划编制项目</w:t>
      </w:r>
      <w:bookmarkEnd w:id="1"/>
      <w:r>
        <w:rPr>
          <w:rFonts w:hint="eastAsia"/>
          <w:color w:val="000000" w:themeColor="text1"/>
          <w:spacing w:val="-6"/>
          <w:lang w:val="en-US" w:eastAsia="zh-CN"/>
          <w14:textFill>
            <w14:solidFill>
              <w14:schemeClr w14:val="tx1"/>
            </w14:solidFill>
          </w14:textFill>
        </w:rPr>
        <w:t>的单位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>主管领导和技术骨干</w:t>
      </w:r>
      <w:r>
        <w:rPr>
          <w:rFonts w:hint="eastAsia"/>
          <w:color w:val="000000" w:themeColor="text1"/>
          <w:spacing w:val="-6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9" w:line="400" w:lineRule="exact"/>
        <w:ind w:left="0" w:leftChars="0" w:firstLine="0" w:firstLineChars="0"/>
        <w:textAlignment w:val="auto"/>
      </w:pPr>
      <w:r>
        <w:t>二、会议安排：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40" w:lineRule="exact"/>
        <w:ind w:right="0" w:firstLine="395" w:firstLineChars="100"/>
        <w:jc w:val="left"/>
        <w:textAlignment w:val="auto"/>
        <w:outlineLvl w:val="9"/>
        <w:rPr>
          <w:rFonts w:hint="eastAsia" w:cs="仿宋"/>
          <w:b/>
          <w:bCs/>
          <w:color w:val="000000" w:themeColor="text1"/>
          <w:spacing w:val="0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b/>
          <w:spacing w:val="57"/>
          <w:sz w:val="28"/>
        </w:rPr>
        <w:t>20</w:t>
      </w:r>
      <w:r>
        <w:rPr>
          <w:rFonts w:hint="eastAsia"/>
          <w:b/>
          <w:spacing w:val="57"/>
          <w:sz w:val="28"/>
          <w:lang w:val="en-US" w:eastAsia="zh-CN"/>
        </w:rPr>
        <w:t>20</w:t>
      </w:r>
      <w:r>
        <w:rPr>
          <w:b/>
          <w:spacing w:val="57"/>
          <w:sz w:val="28"/>
        </w:rPr>
        <w:t>年</w:t>
      </w:r>
      <w:r>
        <w:rPr>
          <w:rFonts w:hint="eastAsia"/>
          <w:b/>
          <w:spacing w:val="57"/>
          <w:sz w:val="28"/>
          <w:lang w:val="en-US" w:eastAsia="zh-CN"/>
        </w:rPr>
        <w:t>02</w:t>
      </w:r>
      <w:r>
        <w:rPr>
          <w:b/>
          <w:spacing w:val="57"/>
          <w:sz w:val="28"/>
        </w:rPr>
        <w:t>月</w:t>
      </w:r>
      <w:r>
        <w:rPr>
          <w:rFonts w:hint="eastAsia"/>
          <w:b/>
          <w:spacing w:val="57"/>
          <w:sz w:val="28"/>
          <w:lang w:val="en-US" w:eastAsia="zh-CN"/>
        </w:rPr>
        <w:t>28</w:t>
      </w:r>
      <w:r>
        <w:rPr>
          <w:b/>
          <w:spacing w:val="57"/>
          <w:sz w:val="28"/>
        </w:rPr>
        <w:t>日</w:t>
      </w:r>
      <w:r>
        <w:rPr>
          <w:rFonts w:hint="eastAsia"/>
          <w:b/>
          <w:spacing w:val="57"/>
          <w:sz w:val="28"/>
          <w:lang w:val="en-US" w:eastAsia="zh-CN"/>
        </w:rPr>
        <w:t xml:space="preserve"> </w:t>
      </w:r>
      <w:r>
        <w:rPr>
          <w:b/>
          <w:spacing w:val="57"/>
          <w:sz w:val="28"/>
        </w:rPr>
        <w:t>—</w:t>
      </w:r>
      <w:r>
        <w:rPr>
          <w:rFonts w:hint="eastAsia"/>
          <w:b/>
          <w:spacing w:val="57"/>
          <w:sz w:val="28"/>
          <w:lang w:val="en-US" w:eastAsia="zh-CN"/>
        </w:rPr>
        <w:t xml:space="preserve"> 03月02</w:t>
      </w:r>
      <w:r>
        <w:rPr>
          <w:b/>
          <w:spacing w:val="57"/>
          <w:sz w:val="28"/>
        </w:rPr>
        <w:t>日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仿宋"/>
          <w:b/>
          <w:bCs/>
          <w:color w:val="000000" w:themeColor="text1"/>
          <w:spacing w:val="0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cs="仿宋"/>
          <w:b/>
          <w:bCs/>
          <w:color w:val="000000" w:themeColor="text1"/>
          <w:spacing w:val="0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全天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报到</w:t>
      </w:r>
      <w:r>
        <w:rPr>
          <w:rFonts w:hint="eastAsia" w:cs="仿宋"/>
          <w:b/>
          <w:bCs/>
          <w:color w:val="000000" w:themeColor="text1"/>
          <w:spacing w:val="0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 xml:space="preserve"> ) </w:t>
      </w:r>
      <w:r>
        <w:rPr>
          <w:rFonts w:hint="eastAsia" w:cs="仿宋"/>
          <w:color w:val="000000" w:themeColor="text1"/>
          <w:spacing w:val="0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仿宋"/>
          <w:b/>
          <w:bCs/>
          <w:color w:val="000000" w:themeColor="text1"/>
          <w:spacing w:val="0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湖 北 * 武 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40" w:lineRule="exact"/>
        <w:ind w:right="0" w:firstLine="395" w:firstLineChars="100"/>
        <w:jc w:val="left"/>
        <w:textAlignment w:val="auto"/>
        <w:outlineLvl w:val="9"/>
        <w:rPr>
          <w:rFonts w:hint="eastAsia" w:cs="仿宋"/>
          <w:b/>
          <w:bCs/>
          <w:color w:val="000000" w:themeColor="text1"/>
          <w:spacing w:val="0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b/>
          <w:spacing w:val="57"/>
          <w:sz w:val="28"/>
        </w:rPr>
        <w:t>20</w:t>
      </w:r>
      <w:r>
        <w:rPr>
          <w:rFonts w:hint="eastAsia"/>
          <w:b/>
          <w:spacing w:val="57"/>
          <w:sz w:val="28"/>
          <w:lang w:val="en-US" w:eastAsia="zh-CN"/>
        </w:rPr>
        <w:t>20</w:t>
      </w:r>
      <w:r>
        <w:rPr>
          <w:b/>
          <w:spacing w:val="57"/>
          <w:sz w:val="28"/>
        </w:rPr>
        <w:t>年</w:t>
      </w:r>
      <w:r>
        <w:rPr>
          <w:rFonts w:hint="eastAsia"/>
          <w:b/>
          <w:spacing w:val="57"/>
          <w:sz w:val="28"/>
          <w:lang w:val="en-US" w:eastAsia="zh-CN"/>
        </w:rPr>
        <w:t>03</w:t>
      </w:r>
      <w:r>
        <w:rPr>
          <w:b/>
          <w:spacing w:val="57"/>
          <w:sz w:val="28"/>
        </w:rPr>
        <w:t>月</w:t>
      </w:r>
      <w:r>
        <w:rPr>
          <w:rFonts w:hint="eastAsia"/>
          <w:b/>
          <w:spacing w:val="57"/>
          <w:sz w:val="28"/>
          <w:lang w:val="en-US" w:eastAsia="zh-CN"/>
        </w:rPr>
        <w:t>19</w:t>
      </w:r>
      <w:r>
        <w:rPr>
          <w:b/>
          <w:spacing w:val="57"/>
          <w:sz w:val="28"/>
        </w:rPr>
        <w:t>日</w:t>
      </w:r>
      <w:r>
        <w:rPr>
          <w:rFonts w:hint="eastAsia"/>
          <w:b/>
          <w:spacing w:val="57"/>
          <w:sz w:val="28"/>
          <w:lang w:val="en-US" w:eastAsia="zh-CN"/>
        </w:rPr>
        <w:t xml:space="preserve"> </w:t>
      </w:r>
      <w:r>
        <w:rPr>
          <w:b/>
          <w:spacing w:val="57"/>
          <w:sz w:val="28"/>
        </w:rPr>
        <w:t>—</w:t>
      </w:r>
      <w:r>
        <w:rPr>
          <w:rFonts w:hint="eastAsia"/>
          <w:b/>
          <w:spacing w:val="57"/>
          <w:sz w:val="28"/>
          <w:lang w:val="en-US" w:eastAsia="zh-CN"/>
        </w:rPr>
        <w:t xml:space="preserve"> 03月22</w:t>
      </w:r>
      <w:r>
        <w:rPr>
          <w:b/>
          <w:spacing w:val="57"/>
          <w:sz w:val="28"/>
        </w:rPr>
        <w:t>日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仿宋"/>
          <w:b/>
          <w:bCs/>
          <w:color w:val="000000" w:themeColor="text1"/>
          <w:spacing w:val="0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cs="仿宋"/>
          <w:b/>
          <w:bCs/>
          <w:color w:val="000000" w:themeColor="text1"/>
          <w:spacing w:val="0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全天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报到</w:t>
      </w:r>
      <w:r>
        <w:rPr>
          <w:rFonts w:hint="eastAsia" w:cs="仿宋"/>
          <w:b/>
          <w:bCs/>
          <w:color w:val="000000" w:themeColor="text1"/>
          <w:spacing w:val="0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 xml:space="preserve"> ) </w:t>
      </w:r>
      <w:r>
        <w:rPr>
          <w:rFonts w:hint="eastAsia" w:cs="仿宋"/>
          <w:color w:val="000000" w:themeColor="text1"/>
          <w:spacing w:val="0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仿宋"/>
          <w:b/>
          <w:bCs/>
          <w:color w:val="000000" w:themeColor="text1"/>
          <w:spacing w:val="0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广 东 * 广 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7" w:line="400" w:lineRule="exact"/>
        <w:ind w:right="0" w:rightChars="0"/>
        <w:jc w:val="left"/>
        <w:textAlignment w:val="auto"/>
        <w:rPr>
          <w:b/>
          <w:sz w:val="28"/>
        </w:rPr>
      </w:pPr>
      <w:r>
        <w:rPr>
          <w:rFonts w:hint="eastAsia"/>
          <w:b/>
          <w:spacing w:val="-1"/>
          <w:sz w:val="28"/>
          <w:lang w:eastAsia="zh-CN"/>
        </w:rPr>
        <w:t>三、</w:t>
      </w:r>
      <w:r>
        <w:rPr>
          <w:b/>
          <w:spacing w:val="-1"/>
          <w:sz w:val="28"/>
        </w:rPr>
        <w:t>会议收益：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outlineLvl w:val="9"/>
        <w:rPr>
          <w:spacing w:val="-3"/>
          <w:sz w:val="28"/>
        </w:rPr>
      </w:pPr>
      <w:r>
        <w:rPr>
          <w:spacing w:val="-3"/>
          <w:sz w:val="28"/>
        </w:rPr>
        <w:t>掌握“双评价”的技术方法及实际操作应用</w:t>
      </w:r>
      <w:r>
        <w:rPr>
          <w:rFonts w:hint="eastAsia"/>
          <w:spacing w:val="-3"/>
          <w:sz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spacing w:val="-3"/>
          <w:sz w:val="28"/>
          <w:lang w:eastAsia="zh-CN"/>
        </w:rPr>
        <w:t>学习国土空间规划试点城市的项目开展思路及具体实施方法。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outlineLvl w:val="9"/>
        <w:rPr>
          <w:spacing w:val="-3"/>
          <w:sz w:val="28"/>
        </w:rPr>
      </w:pPr>
      <w:r>
        <w:rPr>
          <w:rFonts w:hint="eastAsia"/>
          <w:spacing w:val="-3"/>
          <w:sz w:val="28"/>
          <w:lang w:eastAsia="zh-CN"/>
        </w:rPr>
        <w:t>通过命题</w:t>
      </w:r>
      <w:r>
        <w:rPr>
          <w:rFonts w:hint="eastAsia"/>
          <w:spacing w:val="-3"/>
          <w:sz w:val="28"/>
          <w:lang w:val="en-US" w:eastAsia="zh-CN"/>
        </w:rPr>
        <w:t>+考核方式，</w:t>
      </w:r>
      <w:r>
        <w:rPr>
          <w:spacing w:val="-3"/>
          <w:sz w:val="28"/>
        </w:rPr>
        <w:t>掌握市县级国土空间规划编制</w:t>
      </w:r>
      <w:r>
        <w:rPr>
          <w:rFonts w:hint="eastAsia"/>
          <w:spacing w:val="-3"/>
          <w:sz w:val="28"/>
          <w:lang w:eastAsia="zh-CN"/>
        </w:rPr>
        <w:t>思路与实施要点</w:t>
      </w:r>
      <w:r>
        <w:rPr>
          <w:spacing w:val="-3"/>
          <w:sz w:val="28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outlineLvl w:val="9"/>
        <w:rPr>
          <w:spacing w:val="-3"/>
          <w:sz w:val="28"/>
        </w:rPr>
      </w:pPr>
      <w:r>
        <w:rPr>
          <w:rFonts w:hint="eastAsia"/>
          <w:spacing w:val="-3"/>
          <w:sz w:val="28"/>
          <w:lang w:eastAsia="zh-CN"/>
        </w:rPr>
        <w:t>明晰村庄规划编制技术要点与实施方法；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drawing>
          <wp:anchor distT="0" distB="0" distL="0" distR="0" simplePos="0" relativeHeight="250910720" behindDoc="1" locked="0" layoutInCell="1" allowOverlap="1">
            <wp:simplePos x="0" y="0"/>
            <wp:positionH relativeFrom="page">
              <wp:posOffset>4683760</wp:posOffset>
            </wp:positionH>
            <wp:positionV relativeFrom="paragraph">
              <wp:posOffset>167005</wp:posOffset>
            </wp:positionV>
            <wp:extent cx="1487170" cy="1478280"/>
            <wp:effectExtent l="0" t="0" r="17780" b="762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424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pacing w:val="-3"/>
          <w:sz w:val="28"/>
          <w:lang w:eastAsia="zh-CN"/>
        </w:rPr>
        <w:t>快速掌握</w:t>
      </w:r>
      <w:r>
        <w:rPr>
          <w:rFonts w:hint="eastAsia"/>
          <w:spacing w:val="-3"/>
          <w:sz w:val="28"/>
          <w:lang w:val="en-US" w:eastAsia="zh-CN"/>
        </w:rPr>
        <w:t>“一张图”构建的理论、方法与应用技巧。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left="471" w:right="255"/>
        <w:jc w:val="right"/>
        <w:textAlignment w:val="auto"/>
        <w:outlineLvl w:val="1"/>
        <w:rPr>
          <w:rFonts w:hint="eastAsia" w:ascii="仿宋" w:hAnsi="仿宋" w:eastAsia="仿宋" w:cs="仿宋"/>
          <w:b/>
          <w:w w:val="90"/>
        </w:rPr>
      </w:pPr>
      <w:r>
        <w:rPr>
          <w:rFonts w:hint="eastAsia" w:ascii="仿宋" w:hAnsi="仿宋" w:eastAsia="仿宋" w:cs="仿宋"/>
          <w:b/>
          <w:w w:val="9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w w:val="90"/>
        </w:rPr>
        <w:t>中科地信（北京）遥感信息技术研究院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left="471" w:right="255"/>
        <w:jc w:val="center"/>
        <w:textAlignment w:val="auto"/>
        <w:outlineLvl w:val="1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</w:rPr>
        <w:t>二零</w:t>
      </w:r>
      <w:r>
        <w:rPr>
          <w:rFonts w:hint="eastAsia" w:ascii="仿宋" w:hAnsi="仿宋" w:eastAsia="仿宋" w:cs="仿宋"/>
          <w:lang w:eastAsia="zh-CN"/>
        </w:rPr>
        <w:t>二零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eastAsia="zh-CN"/>
        </w:rPr>
        <w:t>一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eastAsia="zh-CN"/>
        </w:rPr>
        <w:t>十五</w:t>
      </w:r>
      <w:r>
        <w:rPr>
          <w:rFonts w:hint="eastAsia" w:ascii="仿宋" w:hAnsi="仿宋" w:eastAsia="仿宋" w:cs="仿宋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</w:rPr>
        <w:sectPr>
          <w:footerReference r:id="rId3" w:type="default"/>
          <w:type w:val="continuous"/>
          <w:pgSz w:w="11910" w:h="16840"/>
          <w:pgMar w:top="1120" w:right="820" w:bottom="1060" w:left="940" w:header="720" w:footer="880" w:gutter="0"/>
        </w:sectPr>
      </w:pPr>
    </w:p>
    <w:p>
      <w:pPr>
        <w:numPr>
          <w:ilvl w:val="0"/>
          <w:numId w:val="2"/>
        </w:numPr>
        <w:spacing w:before="46" w:after="8"/>
        <w:ind w:left="192" w:right="0" w:firstLine="0"/>
        <w:jc w:val="left"/>
        <w:rPr>
          <w:b/>
          <w:sz w:val="28"/>
        </w:rPr>
      </w:pPr>
      <w:r>
        <w:rPr>
          <w:b/>
          <w:sz w:val="28"/>
        </w:rPr>
        <w:t>课程大纲：</w:t>
      </w:r>
    </w:p>
    <w:tbl>
      <w:tblPr>
        <w:tblStyle w:val="6"/>
        <w:tblW w:w="102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"/>
        <w:gridCol w:w="463"/>
        <w:gridCol w:w="17"/>
        <w:gridCol w:w="4410"/>
        <w:gridCol w:w="25"/>
        <w:gridCol w:w="5260"/>
        <w:gridCol w:w="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5" w:type="dxa"/>
          <w:trHeight w:val="387" w:hRule="atLeast"/>
          <w:jc w:val="center"/>
        </w:trPr>
        <w:tc>
          <w:tcPr>
            <w:tcW w:w="10200" w:type="dxa"/>
            <w:gridSpan w:val="6"/>
            <w:shd w:val="clear" w:color="auto" w:fill="BDBDBD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80" w:line="360" w:lineRule="exact"/>
              <w:ind w:left="1575" w:right="1543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部分：基于国土空间规划的“双评价”技术要点及应用实践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5" w:type="dxa"/>
          <w:trHeight w:val="400" w:hRule="atLeast"/>
          <w:jc w:val="center"/>
        </w:trPr>
        <w:tc>
          <w:tcPr>
            <w:tcW w:w="4915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80" w:line="360" w:lineRule="exact"/>
              <w:ind w:left="1923" w:right="1915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课程大纲</w:t>
            </w:r>
          </w:p>
        </w:tc>
        <w:tc>
          <w:tcPr>
            <w:tcW w:w="5285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80" w:line="360" w:lineRule="exact"/>
              <w:ind w:left="2049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要点梳理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5" w:type="dxa"/>
          <w:trHeight w:val="372" w:hRule="atLeast"/>
          <w:jc w:val="center"/>
        </w:trPr>
        <w:tc>
          <w:tcPr>
            <w:tcW w:w="480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7" w:line="300" w:lineRule="exact"/>
              <w:ind w:left="6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</w:t>
            </w:r>
          </w:p>
        </w:tc>
        <w:tc>
          <w:tcPr>
            <w:tcW w:w="4435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2" w:line="300" w:lineRule="exact"/>
              <w:ind w:left="108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“双评价”重要性及科学内涵；</w:t>
            </w:r>
          </w:p>
        </w:tc>
        <w:tc>
          <w:tcPr>
            <w:tcW w:w="5285" w:type="dxa"/>
            <w:gridSpan w:val="2"/>
            <w:vMerge w:val="restart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35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" w:after="0" w:line="360" w:lineRule="exact"/>
              <w:ind w:left="351" w:right="0" w:hanging="244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“双评价”的背景、内容与面临的困境；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35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" w:after="0" w:line="360" w:lineRule="exact"/>
              <w:ind w:left="351" w:right="0" w:hanging="244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新型地理计算模式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35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after="0" w:line="360" w:lineRule="exact"/>
              <w:ind w:left="351" w:right="-29" w:hanging="244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“双评价”DAS系统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与地理计算模型；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" w:line="360" w:lineRule="exact"/>
              <w:ind w:left="351" w:leftChars="0" w:hanging="244" w:firstLineChars="0"/>
              <w:textAlignment w:val="auto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双评价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DAS系统的安装、注册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35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" w:after="0" w:line="360" w:lineRule="exact"/>
              <w:ind w:left="351" w:right="0" w:hanging="244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土地资源评价示例运行；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35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" w:after="0" w:line="360" w:lineRule="exact"/>
              <w:ind w:left="351" w:right="0" w:hanging="244"/>
              <w:jc w:val="left"/>
              <w:textAlignment w:val="auto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智能文档的组织、调试、运行。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5" w:type="dxa"/>
          <w:trHeight w:val="385" w:hRule="atLeast"/>
          <w:jc w:val="center"/>
        </w:trPr>
        <w:tc>
          <w:tcPr>
            <w:tcW w:w="480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6" w:line="300" w:lineRule="exact"/>
              <w:ind w:left="6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</w:t>
            </w:r>
          </w:p>
        </w:tc>
        <w:tc>
          <w:tcPr>
            <w:tcW w:w="4435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3" w:line="300" w:lineRule="exact"/>
              <w:ind w:left="108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“双评价”逻辑关系及技术方法；</w:t>
            </w:r>
          </w:p>
        </w:tc>
        <w:tc>
          <w:tcPr>
            <w:tcW w:w="5285" w:type="dxa"/>
            <w:gridSpan w:val="2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5" w:type="dxa"/>
          <w:trHeight w:val="490" w:hRule="atLeast"/>
          <w:jc w:val="center"/>
        </w:trPr>
        <w:tc>
          <w:tcPr>
            <w:tcW w:w="480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3" w:line="300" w:lineRule="exact"/>
              <w:ind w:left="6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</w:t>
            </w:r>
          </w:p>
        </w:tc>
        <w:tc>
          <w:tcPr>
            <w:tcW w:w="4435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8" w:line="300" w:lineRule="exact"/>
              <w:ind w:left="108" w:right="-29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“双评价”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DAS系统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  <w:t>实操指导分析。</w:t>
            </w:r>
          </w:p>
        </w:tc>
        <w:tc>
          <w:tcPr>
            <w:tcW w:w="5285" w:type="dxa"/>
            <w:gridSpan w:val="2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5" w:type="dxa"/>
          <w:trHeight w:val="855" w:hRule="atLeast"/>
          <w:jc w:val="center"/>
        </w:trPr>
        <w:tc>
          <w:tcPr>
            <w:tcW w:w="4915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108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案例分析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】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108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广州市“双评价”案例分析；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108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兰考县“双评价”案例分析。</w:t>
            </w:r>
          </w:p>
        </w:tc>
        <w:tc>
          <w:tcPr>
            <w:tcW w:w="5285" w:type="dxa"/>
            <w:gridSpan w:val="2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393" w:hRule="atLeast"/>
          <w:jc w:val="center"/>
        </w:trPr>
        <w:tc>
          <w:tcPr>
            <w:tcW w:w="10200" w:type="dxa"/>
            <w:gridSpan w:val="6"/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部分：乡村振兴背景下</w:t>
            </w:r>
            <w:r>
              <w:rPr>
                <w:rFonts w:hint="eastAsia" w:cs="仿宋"/>
                <w:b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实用性村庄规划编制</w:t>
            </w:r>
            <w:r>
              <w:rPr>
                <w:rFonts w:hint="eastAsia" w:cs="仿宋"/>
                <w:b/>
                <w:bCs/>
                <w:sz w:val="24"/>
                <w:szCs w:val="24"/>
                <w:lang w:eastAsia="zh-CN"/>
              </w:rPr>
              <w:t>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315" w:hRule="atLeast"/>
          <w:jc w:val="center"/>
        </w:trPr>
        <w:tc>
          <w:tcPr>
            <w:tcW w:w="49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课程大纲</w:t>
            </w:r>
          </w:p>
        </w:tc>
        <w:tc>
          <w:tcPr>
            <w:tcW w:w="5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要点梳理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70" w:hRule="atLeast"/>
          <w:jc w:val="center"/>
        </w:trPr>
        <w:tc>
          <w:tcPr>
            <w:tcW w:w="4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一</w:t>
            </w:r>
          </w:p>
        </w:tc>
        <w:tc>
          <w:tcPr>
            <w:tcW w:w="4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108" w:leftChars="49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w:t>村庄规划的发展与演变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</w:tc>
        <w:tc>
          <w:tcPr>
            <w:tcW w:w="5285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108" w:leftChars="49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.</w:t>
            </w:r>
            <w:r>
              <w:rPr>
                <w:rFonts w:hint="eastAsia" w:cs="仿宋"/>
                <w:sz w:val="24"/>
                <w:szCs w:val="24"/>
                <w:lang w:val="en-US" w:eastAsia="zh-CN" w:bidi="zh-CN"/>
              </w:rPr>
              <w:t>学习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认识村庄规划工作的重要性；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108" w:leftChars="49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2.村庄规划编制技术</w:t>
            </w:r>
            <w:r>
              <w:rPr>
                <w:rFonts w:hint="eastAsia" w:cs="仿宋"/>
                <w:sz w:val="24"/>
                <w:szCs w:val="24"/>
                <w:lang w:val="en-US" w:eastAsia="zh-CN" w:bidi="zh-CN"/>
              </w:rPr>
              <w:t>解读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108" w:leftChars="49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3.村庄规划</w:t>
            </w:r>
            <w:r>
              <w:rPr>
                <w:rFonts w:hint="eastAsia" w:cs="仿宋"/>
                <w:sz w:val="24"/>
                <w:szCs w:val="24"/>
                <w:lang w:val="en-US" w:eastAsia="zh-CN" w:bidi="zh-CN"/>
              </w:rPr>
              <w:t>相关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政策支持；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108" w:leftChars="49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4.典型村庄规划编制经验</w:t>
            </w:r>
            <w:r>
              <w:rPr>
                <w:rFonts w:hint="eastAsia" w:cs="仿宋"/>
                <w:sz w:val="24"/>
                <w:szCs w:val="24"/>
                <w:lang w:val="en-US" w:eastAsia="zh-CN" w:bidi="zh-CN"/>
              </w:rPr>
              <w:t>分析；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108" w:leftChars="49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5.规划编制实施</w:t>
            </w:r>
            <w:r>
              <w:rPr>
                <w:rFonts w:hint="eastAsia" w:cs="仿宋"/>
                <w:sz w:val="24"/>
                <w:szCs w:val="24"/>
                <w:lang w:val="en-US" w:eastAsia="zh-CN" w:bidi="zh-CN"/>
              </w:rPr>
              <w:t>中的关键要点与管理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40" w:hRule="atLeast"/>
          <w:jc w:val="center"/>
        </w:trPr>
        <w:tc>
          <w:tcPr>
            <w:tcW w:w="4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二</w:t>
            </w:r>
          </w:p>
        </w:tc>
        <w:tc>
          <w:tcPr>
            <w:tcW w:w="4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108" w:leftChars="49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w:t>村庄规划编制技术要点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</w:tc>
        <w:tc>
          <w:tcPr>
            <w:tcW w:w="528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90" w:hRule="atLeast"/>
          <w:jc w:val="center"/>
        </w:trPr>
        <w:tc>
          <w:tcPr>
            <w:tcW w:w="4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三</w:t>
            </w:r>
          </w:p>
        </w:tc>
        <w:tc>
          <w:tcPr>
            <w:tcW w:w="4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108" w:leftChars="49" w:right="0" w:righ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w:t>分类有序推进村庄规划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</w:tc>
        <w:tc>
          <w:tcPr>
            <w:tcW w:w="528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335" w:hRule="atLeast"/>
          <w:jc w:val="center"/>
        </w:trPr>
        <w:tc>
          <w:tcPr>
            <w:tcW w:w="4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4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108" w:leftChars="49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w:t>村庄规划实施与管理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  <w:tc>
          <w:tcPr>
            <w:tcW w:w="528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390" w:hRule="atLeast"/>
          <w:jc w:val="center"/>
        </w:trPr>
        <w:tc>
          <w:tcPr>
            <w:tcW w:w="10200" w:type="dxa"/>
            <w:gridSpan w:val="6"/>
            <w:shd w:val="clear" w:color="auto" w:fill="BDBDBD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部分：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试点城市国土空间规划编制要点及全流程实战解读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330" w:hRule="atLeast"/>
          <w:jc w:val="center"/>
        </w:trPr>
        <w:tc>
          <w:tcPr>
            <w:tcW w:w="4940" w:type="dxa"/>
            <w:gridSpan w:val="5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1923" w:right="1915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课程大纲</w:t>
            </w:r>
          </w:p>
        </w:tc>
        <w:tc>
          <w:tcPr>
            <w:tcW w:w="526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2049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要点梳理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70" w:hRule="atLeast"/>
          <w:jc w:val="center"/>
        </w:trPr>
        <w:tc>
          <w:tcPr>
            <w:tcW w:w="505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left="6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</w:t>
            </w:r>
          </w:p>
        </w:tc>
        <w:tc>
          <w:tcPr>
            <w:tcW w:w="4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108" w:leftChars="49" w:right="-233" w:rightChars="-106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国土空间规划最新政策与技术标准解读；</w:t>
            </w:r>
          </w:p>
        </w:tc>
        <w:tc>
          <w:tcPr>
            <w:tcW w:w="526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108" w:leftChars="49" w:right="44" w:rightChars="2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1.解析国家文件及部与省相关指南和技术标准；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108" w:leftChars="49" w:right="44" w:rightChars="2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2.编制主体与时序安排、组织准备、编制程序；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108" w:leftChars="49" w:right="44" w:rightChars="2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3.成果内容、成果供给、成果报批与应用；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108" w:leftChars="49" w:right="44" w:rightChars="2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4.发展定位、国土空间开发保护目标与战略、城市性质、指标体系；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108" w:leftChars="49" w:right="44" w:rightChars="2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5.数据整理思路、基础数据清单、基础数据库；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108" w:leftChars="49" w:right="44" w:rightChars="2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6.“一张图”构建的理论、方法与应用技巧；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108" w:leftChars="49" w:right="44" w:rightChars="2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7.“三线”划定原则、工作组织、技术流程；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108" w:leftChars="49" w:right="44" w:rightChars="2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8.山水林田湖草保护利用、矿产资源保护利用、海洋保护利用、国土综合整治与生态修复；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108" w:leftChars="49" w:right="44" w:rightChars="2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9.国土空间格局优化、城镇发展与乡村振兴、土地集约高效利用、高质量产业空间体系。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396" w:hRule="atLeast"/>
          <w:jc w:val="center"/>
        </w:trPr>
        <w:tc>
          <w:tcPr>
            <w:tcW w:w="505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6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二</w:t>
            </w:r>
          </w:p>
        </w:tc>
        <w:tc>
          <w:tcPr>
            <w:tcW w:w="4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8" w:leftChars="49" w:right="-453" w:rightChars="-206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市县国土空间总体规划组织编制全流程；</w:t>
            </w:r>
          </w:p>
        </w:tc>
        <w:tc>
          <w:tcPr>
            <w:tcW w:w="52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318" w:hRule="atLeast"/>
          <w:jc w:val="center"/>
        </w:trPr>
        <w:tc>
          <w:tcPr>
            <w:tcW w:w="505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6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</w:t>
            </w:r>
          </w:p>
        </w:tc>
        <w:tc>
          <w:tcPr>
            <w:tcW w:w="4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8" w:leftChars="49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市县总体规划工作成果汇报要点；</w:t>
            </w:r>
          </w:p>
        </w:tc>
        <w:tc>
          <w:tcPr>
            <w:tcW w:w="52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30" w:hRule="atLeast"/>
          <w:jc w:val="center"/>
        </w:trPr>
        <w:tc>
          <w:tcPr>
            <w:tcW w:w="505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6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</w:t>
            </w:r>
          </w:p>
        </w:tc>
        <w:tc>
          <w:tcPr>
            <w:tcW w:w="4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8" w:leftChars="49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市县总体规划技术路线与数据分析；</w:t>
            </w:r>
          </w:p>
        </w:tc>
        <w:tc>
          <w:tcPr>
            <w:tcW w:w="52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44" w:hRule="atLeast"/>
          <w:jc w:val="center"/>
        </w:trPr>
        <w:tc>
          <w:tcPr>
            <w:tcW w:w="5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8" w:leftChars="49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五</w:t>
            </w:r>
          </w:p>
        </w:tc>
        <w:tc>
          <w:tcPr>
            <w:tcW w:w="4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8" w:leftChars="49" w:right="-653" w:rightChars="-297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国土空间基础信息平台与“一张图”；</w:t>
            </w:r>
          </w:p>
        </w:tc>
        <w:tc>
          <w:tcPr>
            <w:tcW w:w="52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8" w:leftChars="49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17" w:hRule="atLeast"/>
          <w:jc w:val="center"/>
        </w:trPr>
        <w:tc>
          <w:tcPr>
            <w:tcW w:w="505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6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六</w:t>
            </w:r>
          </w:p>
        </w:tc>
        <w:tc>
          <w:tcPr>
            <w:tcW w:w="4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8" w:leftChars="49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“三线”划定及其空间管制；</w:t>
            </w:r>
          </w:p>
        </w:tc>
        <w:tc>
          <w:tcPr>
            <w:tcW w:w="5260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8" w:line="360" w:lineRule="exact"/>
              <w:ind w:left="108" w:right="108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45" w:hRule="atLeast"/>
          <w:jc w:val="center"/>
        </w:trPr>
        <w:tc>
          <w:tcPr>
            <w:tcW w:w="505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6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七</w:t>
            </w:r>
          </w:p>
        </w:tc>
        <w:tc>
          <w:tcPr>
            <w:tcW w:w="4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8" w:leftChars="49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 xml:space="preserve">自然生态空间保护利用与生态修复； </w:t>
            </w:r>
          </w:p>
        </w:tc>
        <w:tc>
          <w:tcPr>
            <w:tcW w:w="5260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8" w:line="360" w:lineRule="exact"/>
              <w:ind w:left="108" w:right="108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58" w:hRule="atLeast"/>
          <w:jc w:val="center"/>
        </w:trPr>
        <w:tc>
          <w:tcPr>
            <w:tcW w:w="505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6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八</w:t>
            </w:r>
          </w:p>
        </w:tc>
        <w:tc>
          <w:tcPr>
            <w:tcW w:w="4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8" w:leftChars="49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城市国土空间总体规划的分解落实；</w:t>
            </w:r>
          </w:p>
        </w:tc>
        <w:tc>
          <w:tcPr>
            <w:tcW w:w="5260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8" w:line="360" w:lineRule="exact"/>
              <w:ind w:left="108" w:right="108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188" w:hRule="atLeast"/>
          <w:jc w:val="center"/>
        </w:trPr>
        <w:tc>
          <w:tcPr>
            <w:tcW w:w="505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6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九</w:t>
            </w:r>
          </w:p>
        </w:tc>
        <w:tc>
          <w:tcPr>
            <w:tcW w:w="4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8" w:leftChars="49" w:right="-62" w:rightChars="-28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如何打造高质量、高品质的城市生活。</w:t>
            </w:r>
          </w:p>
        </w:tc>
        <w:tc>
          <w:tcPr>
            <w:tcW w:w="5260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8" w:line="360" w:lineRule="exact"/>
              <w:ind w:left="108" w:right="108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188" w:hRule="atLeast"/>
          <w:jc w:val="center"/>
        </w:trPr>
        <w:tc>
          <w:tcPr>
            <w:tcW w:w="5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8" w:leftChars="49" w:right="-62" w:rightChars="-28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十</w:t>
            </w:r>
          </w:p>
        </w:tc>
        <w:tc>
          <w:tcPr>
            <w:tcW w:w="4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8" w:leftChars="49" w:right="-62" w:rightChars="-28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项目成果提交及审批流程介绍。</w:t>
            </w:r>
          </w:p>
        </w:tc>
        <w:tc>
          <w:tcPr>
            <w:tcW w:w="52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8" w:leftChars="49" w:right="-62" w:rightChars="-28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93" w:hRule="atLeast"/>
          <w:jc w:val="center"/>
        </w:trPr>
        <w:tc>
          <w:tcPr>
            <w:tcW w:w="49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108" w:leftChars="49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【案例分析】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以试点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城市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空间规划项目为案例讲解具体实施流程、方法、验收标准等。</w:t>
            </w:r>
          </w:p>
        </w:tc>
        <w:tc>
          <w:tcPr>
            <w:tcW w:w="5260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8" w:line="360" w:lineRule="exact"/>
              <w:ind w:left="108" w:right="108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26" w:hRule="atLeast"/>
          <w:jc w:val="center"/>
        </w:trPr>
        <w:tc>
          <w:tcPr>
            <w:tcW w:w="10200" w:type="dxa"/>
            <w:gridSpan w:val="6"/>
            <w:shd w:val="clear" w:color="auto" w:fill="BEBEBE" w:themeFill="background1" w:themeFillShade="B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right="108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【独家】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部分：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国土空间规划项目分组研讨与实践</w:t>
            </w:r>
            <w:r>
              <w:rPr>
                <w:rFonts w:hint="eastAsia" w:cs="仿宋"/>
                <w:b/>
                <w:sz w:val="24"/>
                <w:szCs w:val="24"/>
                <w:lang w:val="en-US" w:eastAsia="zh-CN"/>
              </w:rPr>
              <w:t>现场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指导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1112" w:hRule="atLeast"/>
          <w:jc w:val="center"/>
        </w:trPr>
        <w:tc>
          <w:tcPr>
            <w:tcW w:w="10200" w:type="dxa"/>
            <w:gridSpan w:val="6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108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【应用指导】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讲师将以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“命题+考核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”的方式与学员进行国土空间规划编制技术的交流与研讨，帮助学员全方位掌握市县国土空间规划编制技术。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/>
        <w:ind w:left="0" w:leftChars="0" w:right="0" w:rightChars="0" w:firstLine="0" w:firstLineChars="0"/>
        <w:jc w:val="left"/>
        <w:textAlignment w:val="auto"/>
        <w:outlineLvl w:val="9"/>
        <w:rPr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/>
        <w:ind w:left="0" w:leftChars="0" w:right="0" w:rightChars="0" w:firstLine="0" w:firstLineChars="0"/>
        <w:jc w:val="left"/>
        <w:textAlignment w:val="auto"/>
        <w:outlineLvl w:val="9"/>
        <w:rPr>
          <w:b/>
          <w:sz w:val="28"/>
        </w:rPr>
      </w:pPr>
      <w:r>
        <w:rPr>
          <w:b/>
          <w:sz w:val="28"/>
        </w:rPr>
        <w:t>五、主讲专家</w:t>
      </w:r>
      <w:r>
        <w:rPr>
          <w:rFonts w:hint="eastAsia"/>
          <w:b/>
          <w:sz w:val="28"/>
          <w:lang w:eastAsia="zh-CN"/>
        </w:rPr>
        <w:t>（部分）</w:t>
      </w:r>
      <w:r>
        <w:rPr>
          <w:b/>
          <w:sz w:val="28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/>
          <w:b/>
          <w:bCs/>
        </w:rPr>
      </w:pPr>
      <w:r>
        <w:rPr>
          <w:rFonts w:hint="eastAsia"/>
          <w:b/>
          <w:bCs/>
        </w:rPr>
        <w:t>周</w:t>
      </w:r>
      <w:r>
        <w:rPr>
          <w:rFonts w:hint="eastAsia"/>
          <w:b/>
          <w:bCs/>
          <w:lang w:eastAsia="zh-CN"/>
        </w:rPr>
        <w:t>教授</w:t>
      </w:r>
      <w:r>
        <w:rPr>
          <w:rFonts w:hint="eastAsia"/>
          <w:b/>
          <w:bCs/>
        </w:rPr>
        <w:t>，国家文物局重点科研基地（清华大学）副主任。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清华大学建筑学院博士后，主持或参与多项国家和省部级科研项目，发表50多篇学术论文，获得20多项软件著作权，主持编写1个国家标准和4个行业标准。参与自然资源部《资源环境承载能力和国土空间开发适宜性评价技术指南》的编写，并作为技术负责人联合清华同衡完在广州市试</w:t>
      </w:r>
      <w:r>
        <w:rPr>
          <w:rFonts w:hint="eastAsia"/>
          <w:lang w:eastAsia="zh-CN"/>
        </w:rPr>
        <w:t>评价工作</w:t>
      </w:r>
      <w:r>
        <w:rPr>
          <w:rFonts w:hint="eastAsia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何博士，厦门市城市规划设计研究院副总规划师。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城市规划博士、教授级高级规划师、注册规划师。主持全国近二十个市县空间规划项目，多次获得国家、省规划设计大奖。两次获得金经昌优秀论文奖，出版专著两本，发表论文六十余篇。厦门市城建党建学院特聘教授，为住建部、全国市长培训中心、厦门大学等机构长期担任讲座教授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left="0" w:leftChars="0" w:right="0" w:rightChars="0"/>
        <w:jc w:val="both"/>
        <w:textAlignment w:val="auto"/>
        <w:outlineLvl w:val="9"/>
        <w:rPr>
          <w:sz w:val="28"/>
        </w:rPr>
      </w:pPr>
      <w:r>
        <w:rPr>
          <w:rFonts w:hint="eastAsia"/>
          <w:b/>
          <w:sz w:val="28"/>
          <w:lang w:eastAsia="zh-CN"/>
        </w:rPr>
        <w:t>六、</w:t>
      </w:r>
      <w:r>
        <w:rPr>
          <w:b/>
          <w:sz w:val="28"/>
        </w:rPr>
        <w:t>教学模式</w:t>
      </w:r>
      <w:r>
        <w:rPr>
          <w:sz w:val="28"/>
        </w:rPr>
        <w:t>：技巧讲解 + 案例演示  +  疑难解答 + 达标测评。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left="0" w:leftChars="0" w:right="0" w:rightChars="0"/>
        <w:jc w:val="both"/>
        <w:textAlignment w:val="auto"/>
        <w:outlineLvl w:val="9"/>
        <w:rPr>
          <w:b/>
          <w:sz w:val="28"/>
        </w:rPr>
      </w:pPr>
      <w:r>
        <w:rPr>
          <w:b/>
          <w:sz w:val="28"/>
        </w:rPr>
        <w:t>七、会议费用：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80" w:lineRule="exact"/>
        <w:ind w:left="0" w:leftChars="0" w:right="0" w:rightChars="0" w:firstLine="420"/>
        <w:jc w:val="left"/>
        <w:textAlignment w:val="auto"/>
        <w:rPr>
          <w:b w:val="0"/>
          <w:bCs w:val="0"/>
        </w:rPr>
      </w:pPr>
      <w:r>
        <w:rPr>
          <w:w w:val="99"/>
        </w:rPr>
        <w:t>A</w:t>
      </w:r>
      <w:r>
        <w:rPr>
          <w:spacing w:val="-71"/>
        </w:rPr>
        <w:t xml:space="preserve"> </w:t>
      </w:r>
      <w:r>
        <w:rPr>
          <w:w w:val="99"/>
        </w:rPr>
        <w:t>类：</w:t>
      </w:r>
      <w:r>
        <w:rPr>
          <w:spacing w:val="1"/>
          <w:w w:val="99"/>
        </w:rPr>
        <w:t>3</w:t>
      </w:r>
      <w:r>
        <w:rPr>
          <w:rFonts w:hint="eastAsia"/>
          <w:spacing w:val="1"/>
          <w:w w:val="99"/>
          <w:lang w:val="en-US" w:eastAsia="zh-CN"/>
        </w:rPr>
        <w:t>280</w:t>
      </w:r>
      <w:r>
        <w:rPr>
          <w:spacing w:val="-73"/>
        </w:rPr>
        <w:t xml:space="preserve"> </w:t>
      </w:r>
      <w:r>
        <w:rPr>
          <w:spacing w:val="2"/>
          <w:w w:val="99"/>
        </w:rPr>
        <w:t>元</w:t>
      </w:r>
      <w:r>
        <w:rPr>
          <w:spacing w:val="-2"/>
          <w:w w:val="99"/>
        </w:rPr>
        <w:t>/</w:t>
      </w:r>
      <w:r>
        <w:rPr>
          <w:spacing w:val="-1"/>
          <w:w w:val="99"/>
        </w:rPr>
        <w:t>人</w:t>
      </w:r>
      <w:r>
        <w:rPr>
          <w:b w:val="0"/>
          <w:bCs w:val="0"/>
          <w:spacing w:val="-1"/>
          <w:w w:val="99"/>
        </w:rPr>
        <w:t>（含报名费、会议费、场地</w:t>
      </w:r>
      <w:r>
        <w:rPr>
          <w:rFonts w:hint="eastAsia"/>
          <w:b w:val="0"/>
          <w:bCs w:val="0"/>
          <w:spacing w:val="-1"/>
          <w:w w:val="99"/>
          <w:lang w:eastAsia="zh-CN"/>
        </w:rPr>
        <w:t>及</w:t>
      </w:r>
      <w:r>
        <w:rPr>
          <w:b w:val="0"/>
          <w:bCs w:val="0"/>
          <w:spacing w:val="-1"/>
          <w:w w:val="99"/>
        </w:rPr>
        <w:t>税费</w:t>
      </w:r>
      <w:r>
        <w:rPr>
          <w:b w:val="0"/>
          <w:bCs w:val="0"/>
          <w:spacing w:val="-140"/>
          <w:w w:val="99"/>
        </w:rPr>
        <w:t>）</w:t>
      </w:r>
      <w:r>
        <w:rPr>
          <w:rFonts w:hint="eastAsia"/>
          <w:b w:val="0"/>
          <w:bCs w:val="0"/>
          <w:spacing w:val="-140"/>
          <w:w w:val="99"/>
          <w:lang w:eastAsia="zh-CN"/>
        </w:rPr>
        <w:t>，</w:t>
      </w:r>
      <w:r>
        <w:rPr>
          <w:rFonts w:hint="eastAsia"/>
          <w:b w:val="0"/>
          <w:bCs w:val="0"/>
          <w:spacing w:val="-1"/>
          <w:w w:val="99"/>
          <w:lang w:val="en-US" w:eastAsia="zh-CN"/>
        </w:rPr>
        <w:t>食</w:t>
      </w:r>
      <w:r>
        <w:rPr>
          <w:b w:val="0"/>
          <w:bCs w:val="0"/>
          <w:spacing w:val="-1"/>
          <w:w w:val="99"/>
        </w:rPr>
        <w:t>宿可安排，</w:t>
      </w:r>
      <w:r>
        <w:rPr>
          <w:b w:val="0"/>
          <w:bCs w:val="0"/>
          <w:spacing w:val="-1"/>
        </w:rPr>
        <w:t>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80" w:lineRule="exact"/>
        <w:ind w:left="0" w:leftChars="0" w:right="0" w:rightChars="0" w:firstLine="420"/>
        <w:jc w:val="both"/>
        <w:textAlignment w:val="auto"/>
        <w:outlineLvl w:val="9"/>
        <w:rPr>
          <w:b w:val="0"/>
          <w:bCs/>
          <w:sz w:val="28"/>
        </w:rPr>
      </w:pPr>
      <w:r>
        <w:rPr>
          <w:b/>
          <w:w w:val="99"/>
          <w:sz w:val="28"/>
        </w:rPr>
        <w:t>B</w:t>
      </w:r>
      <w:r>
        <w:rPr>
          <w:b/>
          <w:spacing w:val="-71"/>
          <w:sz w:val="28"/>
        </w:rPr>
        <w:t xml:space="preserve"> </w:t>
      </w:r>
      <w:r>
        <w:rPr>
          <w:b/>
          <w:spacing w:val="-5"/>
          <w:w w:val="99"/>
          <w:sz w:val="28"/>
        </w:rPr>
        <w:t>类：</w:t>
      </w:r>
      <w:r>
        <w:rPr>
          <w:b/>
          <w:spacing w:val="1"/>
          <w:w w:val="99"/>
          <w:sz w:val="28"/>
        </w:rPr>
        <w:t>4</w:t>
      </w:r>
      <w:r>
        <w:rPr>
          <w:rFonts w:hint="eastAsia"/>
          <w:b/>
          <w:spacing w:val="1"/>
          <w:w w:val="99"/>
          <w:sz w:val="28"/>
          <w:lang w:val="en-US" w:eastAsia="zh-CN"/>
        </w:rPr>
        <w:t>280</w:t>
      </w:r>
      <w:r>
        <w:rPr>
          <w:b/>
          <w:spacing w:val="-73"/>
          <w:sz w:val="28"/>
        </w:rPr>
        <w:t xml:space="preserve"> </w:t>
      </w:r>
      <w:r>
        <w:rPr>
          <w:b/>
          <w:spacing w:val="-1"/>
          <w:w w:val="99"/>
          <w:sz w:val="28"/>
        </w:rPr>
        <w:t>元</w:t>
      </w:r>
      <w:r>
        <w:rPr>
          <w:b/>
          <w:spacing w:val="1"/>
          <w:w w:val="99"/>
          <w:sz w:val="28"/>
        </w:rPr>
        <w:t>/</w:t>
      </w:r>
      <w:r>
        <w:rPr>
          <w:b/>
          <w:spacing w:val="-8"/>
          <w:w w:val="99"/>
          <w:sz w:val="28"/>
        </w:rPr>
        <w:t>人</w:t>
      </w:r>
      <w:r>
        <w:rPr>
          <w:b w:val="0"/>
          <w:bCs/>
          <w:spacing w:val="-1"/>
          <w:w w:val="99"/>
          <w:sz w:val="28"/>
        </w:rPr>
        <w:t>（</w:t>
      </w:r>
      <w:r>
        <w:rPr>
          <w:b w:val="0"/>
          <w:bCs/>
          <w:spacing w:val="-6"/>
          <w:w w:val="99"/>
          <w:sz w:val="28"/>
        </w:rPr>
        <w:t>含报名费、会议费、场地费、税费、证书申报费等</w:t>
      </w:r>
      <w:r>
        <w:rPr>
          <w:b w:val="0"/>
          <w:bCs/>
          <w:spacing w:val="-140"/>
          <w:w w:val="99"/>
          <w:sz w:val="28"/>
        </w:rPr>
        <w:t>）</w:t>
      </w:r>
      <w:r>
        <w:rPr>
          <w:b w:val="0"/>
          <w:bCs/>
          <w:spacing w:val="-5"/>
          <w:w w:val="99"/>
          <w:sz w:val="28"/>
        </w:rPr>
        <w:t>，</w:t>
      </w:r>
      <w:r>
        <w:rPr>
          <w:rFonts w:hint="eastAsia"/>
          <w:b w:val="0"/>
          <w:bCs/>
          <w:spacing w:val="-5"/>
          <w:w w:val="99"/>
          <w:sz w:val="28"/>
          <w:lang w:val="en-US" w:eastAsia="zh-CN"/>
        </w:rPr>
        <w:t>食</w:t>
      </w:r>
      <w:r>
        <w:rPr>
          <w:b w:val="0"/>
          <w:bCs/>
          <w:spacing w:val="-5"/>
          <w:sz w:val="28"/>
        </w:rPr>
        <w:t>宿可统一安排，费用自理。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80" w:lineRule="exact"/>
        <w:ind w:left="0" w:leftChars="0" w:right="0" w:rightChars="0" w:firstLine="561"/>
        <w:jc w:val="both"/>
        <w:textAlignment w:val="auto"/>
        <w:outlineLvl w:val="9"/>
        <w:rPr>
          <w:sz w:val="28"/>
        </w:rPr>
      </w:pPr>
      <w:r>
        <w:rPr>
          <w:sz w:val="28"/>
        </w:rPr>
        <w:t>课程学习考核通过后由工业和信息化部人才交流中心颁发</w:t>
      </w:r>
      <w:r>
        <w:rPr>
          <w:b/>
          <w:sz w:val="28"/>
        </w:rPr>
        <w:t>《</w:t>
      </w:r>
      <w:r>
        <w:rPr>
          <w:rFonts w:hint="eastAsia"/>
          <w:b/>
          <w:sz w:val="28"/>
        </w:rPr>
        <w:t>空间规划项目管理工程师（高级）</w:t>
      </w:r>
      <w:r>
        <w:rPr>
          <w:b/>
          <w:spacing w:val="-5"/>
          <w:sz w:val="28"/>
        </w:rPr>
        <w:t>》</w:t>
      </w:r>
      <w:r>
        <w:rPr>
          <w:spacing w:val="-5"/>
          <w:sz w:val="28"/>
        </w:rPr>
        <w:t>证书，请学员准备电子版照片、身份证复印件、学历复</w:t>
      </w:r>
      <w:r>
        <w:rPr>
          <w:spacing w:val="-15"/>
          <w:sz w:val="28"/>
        </w:rPr>
        <w:t xml:space="preserve">印件发送到 </w:t>
      </w:r>
      <w:r>
        <w:fldChar w:fldCharType="begin"/>
      </w:r>
      <w:r>
        <w:instrText xml:space="preserve"> HYPERLINK "mailto:lanrong@china3s.com.cn" \h </w:instrText>
      </w:r>
      <w:r>
        <w:fldChar w:fldCharType="separate"/>
      </w:r>
      <w:r>
        <w:rPr>
          <w:rFonts w:hint="eastAsia"/>
          <w:b/>
          <w:sz w:val="28"/>
          <w:lang w:val="en-US" w:eastAsia="zh-CN"/>
        </w:rPr>
        <w:t>gsj</w:t>
      </w:r>
      <w:r>
        <w:rPr>
          <w:b/>
          <w:sz w:val="28"/>
        </w:rPr>
        <w:t>@china3s.com.cn</w:t>
      </w:r>
      <w:r>
        <w:rPr>
          <w:b/>
          <w:spacing w:val="-76"/>
          <w:sz w:val="28"/>
        </w:rPr>
        <w:t xml:space="preserve"> </w:t>
      </w:r>
      <w:r>
        <w:rPr>
          <w:b/>
          <w:spacing w:val="-76"/>
          <w:sz w:val="28"/>
        </w:rPr>
        <w:fldChar w:fldCharType="end"/>
      </w:r>
      <w:r>
        <w:rPr>
          <w:sz w:val="28"/>
        </w:rPr>
        <w:t>中。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left="0" w:leftChars="0" w:right="0" w:rightChars="0"/>
        <w:jc w:val="both"/>
        <w:textAlignment w:val="auto"/>
        <w:outlineLvl w:val="9"/>
        <w:rPr>
          <w:b/>
          <w:sz w:val="28"/>
        </w:rPr>
      </w:pPr>
      <w:r>
        <w:rPr>
          <w:b/>
          <w:sz w:val="28"/>
        </w:rPr>
        <w:t>八、增值服务：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80" w:lineRule="exact"/>
        <w:ind w:left="0" w:leftChars="0" w:right="0" w:rightChars="0" w:firstLine="504" w:firstLineChars="200"/>
        <w:jc w:val="left"/>
        <w:textAlignment w:val="auto"/>
        <w:outlineLvl w:val="9"/>
        <w:rPr>
          <w:rFonts w:hint="eastAsia"/>
          <w:w w:val="99"/>
          <w:sz w:val="28"/>
          <w:lang w:eastAsia="zh-CN"/>
        </w:rPr>
      </w:pPr>
      <w:r>
        <w:rPr>
          <w:rFonts w:hint="eastAsia"/>
          <w:w w:val="90"/>
          <w:sz w:val="28"/>
          <w:lang w:eastAsia="zh-CN"/>
        </w:rPr>
        <w:t>（一）</w:t>
      </w:r>
      <w:r>
        <w:rPr>
          <w:rFonts w:hint="eastAsia"/>
          <w:w w:val="99"/>
          <w:sz w:val="28"/>
          <w:lang w:eastAsia="zh-CN"/>
        </w:rPr>
        <w:t>凡参会</w:t>
      </w:r>
      <w:r>
        <w:rPr>
          <w:rFonts w:hint="eastAsia"/>
          <w:w w:val="99"/>
          <w:sz w:val="28"/>
          <w:lang w:val="en-US" w:eastAsia="zh-CN"/>
        </w:rPr>
        <w:t>人员</w:t>
      </w:r>
      <w:r>
        <w:rPr>
          <w:w w:val="99"/>
          <w:sz w:val="28"/>
        </w:rPr>
        <w:t>，</w:t>
      </w:r>
      <w:r>
        <w:rPr>
          <w:rFonts w:hint="eastAsia"/>
          <w:w w:val="99"/>
          <w:sz w:val="28"/>
          <w:lang w:eastAsia="zh-CN"/>
        </w:rPr>
        <w:t>每人均</w:t>
      </w:r>
      <w:r>
        <w:rPr>
          <w:w w:val="99"/>
          <w:sz w:val="28"/>
        </w:rPr>
        <w:t>可免费获得 51GIS 学院（</w:t>
      </w:r>
      <w:r>
        <w:rPr>
          <w:w w:val="99"/>
          <w:sz w:val="28"/>
        </w:rPr>
        <w:fldChar w:fldCharType="begin"/>
      </w:r>
      <w:r>
        <w:rPr>
          <w:w w:val="99"/>
          <w:sz w:val="28"/>
        </w:rPr>
        <w:instrText xml:space="preserve"> HYPERLINK "http://www.51gis.com.cn/" \h </w:instrText>
      </w:r>
      <w:r>
        <w:rPr>
          <w:w w:val="99"/>
          <w:sz w:val="28"/>
        </w:rPr>
        <w:fldChar w:fldCharType="separate"/>
      </w:r>
      <w:r>
        <w:rPr>
          <w:w w:val="99"/>
          <w:sz w:val="28"/>
        </w:rPr>
        <w:t>www.51gis.com.cn</w:t>
      </w:r>
      <w:r>
        <w:rPr>
          <w:w w:val="99"/>
          <w:sz w:val="28"/>
        </w:rPr>
        <w:fldChar w:fldCharType="end"/>
      </w:r>
      <w:r>
        <w:rPr>
          <w:w w:val="99"/>
          <w:sz w:val="28"/>
        </w:rPr>
        <w:t>）最新推出的</w:t>
      </w:r>
      <w:r>
        <w:rPr>
          <w:b/>
          <w:bCs/>
          <w:w w:val="99"/>
          <w:sz w:val="28"/>
        </w:rPr>
        <w:t>《ArcGIS 全系统应用（整套工具）》</w:t>
      </w:r>
      <w:r>
        <w:rPr>
          <w:w w:val="99"/>
          <w:sz w:val="28"/>
        </w:rPr>
        <w:t>网课一套，共计75课时800分钟</w:t>
      </w:r>
      <w:r>
        <w:rPr>
          <w:rFonts w:hint="eastAsia"/>
          <w:w w:val="99"/>
          <w:sz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80" w:lineRule="exact"/>
        <w:ind w:left="0" w:leftChars="0" w:right="0" w:rightChars="0" w:firstLine="504" w:firstLineChars="200"/>
        <w:jc w:val="left"/>
        <w:textAlignment w:val="auto"/>
        <w:outlineLvl w:val="9"/>
        <w:rPr>
          <w:rFonts w:hint="eastAsia"/>
          <w:w w:val="99"/>
          <w:sz w:val="28"/>
          <w:lang w:val="en-US" w:eastAsia="zh-CN"/>
        </w:rPr>
      </w:pPr>
      <w:r>
        <w:rPr>
          <w:rFonts w:hint="eastAsia"/>
          <w:w w:val="90"/>
          <w:sz w:val="28"/>
          <w:lang w:val="en-US" w:eastAsia="zh-CN"/>
        </w:rPr>
        <w:t>（二</w:t>
      </w:r>
      <w:r>
        <w:rPr>
          <w:rFonts w:hint="eastAsia"/>
          <w:w w:val="90"/>
          <w:sz w:val="28"/>
          <w:szCs w:val="28"/>
          <w:lang w:val="en-US" w:eastAsia="zh-CN"/>
        </w:rPr>
        <w:t>）</w:t>
      </w:r>
      <w:r>
        <w:rPr>
          <w:rFonts w:hint="eastAsia"/>
          <w:w w:val="99"/>
          <w:sz w:val="28"/>
          <w:lang w:val="en-US" w:eastAsia="zh-CN"/>
        </w:rPr>
        <w:t>参会3人以上单位，</w:t>
      </w:r>
      <w:r>
        <w:rPr>
          <w:rFonts w:hint="eastAsia"/>
          <w:w w:val="99"/>
          <w:sz w:val="28"/>
          <w:lang w:eastAsia="zh-CN"/>
        </w:rPr>
        <w:t>可免费获得一套51GIS学院</w:t>
      </w:r>
      <w:r>
        <w:rPr>
          <w:rFonts w:hint="eastAsia"/>
          <w:b/>
          <w:bCs/>
          <w:w w:val="99"/>
          <w:sz w:val="28"/>
          <w:lang w:eastAsia="zh-CN"/>
        </w:rPr>
        <w:t>《</w:t>
      </w:r>
      <w:r>
        <w:rPr>
          <w:rFonts w:hint="eastAsia"/>
          <w:b/>
          <w:bCs/>
          <w:w w:val="99"/>
          <w:sz w:val="28"/>
          <w:lang w:val="en-US" w:eastAsia="zh-CN"/>
        </w:rPr>
        <w:t>GIS在城乡规划设计中的应用</w:t>
      </w:r>
      <w:r>
        <w:rPr>
          <w:rFonts w:hint="eastAsia"/>
          <w:b/>
          <w:bCs/>
          <w:w w:val="99"/>
          <w:sz w:val="28"/>
          <w:lang w:eastAsia="zh-CN"/>
        </w:rPr>
        <w:t>》</w:t>
      </w:r>
      <w:r>
        <w:rPr>
          <w:rFonts w:hint="eastAsia"/>
          <w:w w:val="99"/>
          <w:sz w:val="28"/>
          <w:lang w:eastAsia="zh-CN"/>
        </w:rPr>
        <w:t>（高级速成班）网课，共计</w:t>
      </w:r>
      <w:r>
        <w:rPr>
          <w:rFonts w:hint="eastAsia"/>
          <w:w w:val="99"/>
          <w:sz w:val="28"/>
          <w:lang w:val="en-US" w:eastAsia="zh-CN"/>
        </w:rPr>
        <w:t>10</w:t>
      </w:r>
      <w:r>
        <w:rPr>
          <w:rFonts w:hint="eastAsia"/>
          <w:w w:val="99"/>
          <w:sz w:val="28"/>
          <w:lang w:eastAsia="zh-CN"/>
        </w:rPr>
        <w:t>章节</w:t>
      </w:r>
      <w:r>
        <w:rPr>
          <w:rFonts w:hint="eastAsia"/>
          <w:w w:val="99"/>
          <w:sz w:val="28"/>
          <w:lang w:val="en-US" w:eastAsia="zh-CN"/>
        </w:rPr>
        <w:t>500分钟（每单位限一账号）。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80" w:lineRule="exact"/>
        <w:ind w:left="0" w:leftChars="0" w:right="0" w:rightChars="0" w:firstLine="504" w:firstLineChars="200"/>
        <w:jc w:val="left"/>
        <w:textAlignment w:val="auto"/>
        <w:outlineLvl w:val="9"/>
        <w:rPr>
          <w:rFonts w:hint="eastAsia"/>
          <w:w w:val="90"/>
          <w:sz w:val="28"/>
          <w:lang w:eastAsia="zh-CN"/>
        </w:rPr>
      </w:pPr>
      <w:r>
        <w:rPr>
          <w:rFonts w:hint="eastAsia"/>
          <w:w w:val="90"/>
          <w:sz w:val="28"/>
          <w:lang w:eastAsia="zh-CN"/>
        </w:rPr>
        <w:t>（三）</w:t>
      </w:r>
      <w:r>
        <w:rPr>
          <w:rFonts w:hint="eastAsia"/>
          <w:w w:val="99"/>
          <w:sz w:val="28"/>
          <w:lang w:val="en-US" w:eastAsia="zh-CN"/>
        </w:rPr>
        <w:t>参会企业提供企业及产品信息，可在中科地信自媒体平台宣传推广。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420" w:lineRule="exact"/>
        <w:ind w:left="0" w:leftChars="0" w:right="0" w:rightChars="0"/>
        <w:textAlignment w:val="auto"/>
        <w:outlineLvl w:val="1"/>
        <w:rPr>
          <w:rFonts w:ascii="仿宋" w:hAnsi="仿宋" w:eastAsia="仿宋" w:cs="仿宋"/>
          <w:b/>
          <w:bCs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b/>
          <w:bCs/>
          <w:sz w:val="28"/>
          <w:szCs w:val="28"/>
          <w:lang w:val="zh-CN" w:eastAsia="zh-CN" w:bidi="zh-CN"/>
        </w:rPr>
        <w:t>九、报名联系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562" w:firstLineChars="200"/>
        <w:textAlignment w:val="auto"/>
        <w:outlineLvl w:val="1"/>
        <w:rPr>
          <w:rFonts w:hint="eastAsia" w:ascii="仿宋" w:hAnsi="仿宋" w:eastAsia="仿宋" w:cs="仿宋"/>
          <w:bCs/>
          <w:color w:val="000000"/>
          <w:w w:val="1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w w:val="100"/>
          <w:kern w:val="0"/>
          <w:sz w:val="28"/>
          <w:szCs w:val="28"/>
        </w:rPr>
        <w:t>联</w:t>
      </w:r>
      <w:r>
        <w:rPr>
          <w:rFonts w:hint="eastAsia" w:ascii="仿宋" w:hAnsi="仿宋" w:eastAsia="仿宋" w:cs="仿宋"/>
          <w:b/>
          <w:bCs w:val="0"/>
          <w:color w:val="000000"/>
          <w:w w:val="1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000000"/>
          <w:w w:val="100"/>
          <w:kern w:val="0"/>
          <w:sz w:val="28"/>
          <w:szCs w:val="28"/>
        </w:rPr>
        <w:t>系</w:t>
      </w:r>
      <w:r>
        <w:rPr>
          <w:rFonts w:hint="eastAsia" w:ascii="仿宋" w:hAnsi="仿宋" w:eastAsia="仿宋" w:cs="仿宋"/>
          <w:b/>
          <w:bCs w:val="0"/>
          <w:color w:val="000000"/>
          <w:w w:val="1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000000"/>
          <w:w w:val="100"/>
          <w:kern w:val="0"/>
          <w:sz w:val="28"/>
          <w:szCs w:val="28"/>
        </w:rPr>
        <w:t>人：</w:t>
      </w:r>
      <w:r>
        <w:rPr>
          <w:rFonts w:hint="eastAsia" w:ascii="仿宋" w:hAnsi="仿宋" w:eastAsia="仿宋" w:cs="仿宋"/>
          <w:b w:val="0"/>
          <w:bCs/>
          <w:color w:val="000000"/>
          <w:w w:val="100"/>
          <w:kern w:val="0"/>
          <w:sz w:val="28"/>
          <w:szCs w:val="28"/>
          <w:lang w:val="en-US" w:eastAsia="zh-CN"/>
        </w:rPr>
        <w:t>史</w:t>
      </w:r>
      <w:r>
        <w:rPr>
          <w:rFonts w:hint="eastAsia" w:ascii="仿宋" w:hAnsi="仿宋" w:eastAsia="仿宋" w:cs="仿宋"/>
          <w:b w:val="0"/>
          <w:bCs/>
          <w:color w:val="000000"/>
          <w:w w:val="100"/>
          <w:kern w:val="0"/>
          <w:sz w:val="28"/>
          <w:szCs w:val="28"/>
        </w:rPr>
        <w:t xml:space="preserve">老师 </w:t>
      </w:r>
      <w:r>
        <w:rPr>
          <w:rFonts w:hint="eastAsia" w:ascii="仿宋" w:hAnsi="仿宋" w:eastAsia="仿宋" w:cs="仿宋"/>
          <w:color w:val="000000"/>
          <w:w w:val="100"/>
          <w:kern w:val="0"/>
          <w:sz w:val="28"/>
          <w:szCs w:val="28"/>
        </w:rPr>
        <w:t xml:space="preserve">             </w:t>
      </w:r>
      <w:r>
        <w:rPr>
          <w:rFonts w:hint="eastAsia" w:cs="仿宋"/>
          <w:color w:val="000000"/>
          <w:w w:val="1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 w:val="0"/>
          <w:color w:val="000000"/>
          <w:w w:val="100"/>
          <w:kern w:val="0"/>
          <w:sz w:val="28"/>
          <w:szCs w:val="28"/>
          <w:lang w:eastAsia="zh-CN"/>
        </w:rPr>
        <w:t>手</w:t>
      </w:r>
      <w:r>
        <w:rPr>
          <w:rFonts w:hint="eastAsia" w:ascii="仿宋" w:hAnsi="仿宋" w:eastAsia="仿宋" w:cs="仿宋"/>
          <w:b/>
          <w:bCs w:val="0"/>
          <w:color w:val="000000"/>
          <w:w w:val="1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 w:val="0"/>
          <w:color w:val="000000"/>
          <w:w w:val="100"/>
          <w:kern w:val="0"/>
          <w:sz w:val="28"/>
          <w:szCs w:val="28"/>
          <w:lang w:eastAsia="zh-CN"/>
        </w:rPr>
        <w:t>机</w:t>
      </w:r>
      <w:r>
        <w:rPr>
          <w:rFonts w:hint="eastAsia" w:ascii="仿宋" w:hAnsi="仿宋" w:eastAsia="仿宋" w:cs="仿宋"/>
          <w:b/>
          <w:bCs w:val="0"/>
          <w:color w:val="000000"/>
          <w:w w:val="100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w w:val="100"/>
          <w:kern w:val="0"/>
          <w:sz w:val="28"/>
          <w:szCs w:val="28"/>
          <w:lang w:val="en-US" w:eastAsia="zh-CN"/>
        </w:rPr>
        <w:t>13241850614</w:t>
      </w:r>
      <w:r>
        <w:rPr>
          <w:rFonts w:hint="eastAsia" w:ascii="仿宋" w:hAnsi="仿宋" w:eastAsia="仿宋" w:cs="仿宋"/>
          <w:b w:val="0"/>
          <w:bCs/>
          <w:color w:val="000000"/>
          <w:w w:val="100"/>
          <w:kern w:val="0"/>
          <w:sz w:val="28"/>
          <w:szCs w:val="28"/>
        </w:rPr>
        <w:t xml:space="preserve"> （同微信）  </w:t>
      </w:r>
      <w:r>
        <w:rPr>
          <w:rFonts w:hint="eastAsia" w:ascii="仿宋" w:hAnsi="仿宋" w:eastAsia="仿宋" w:cs="仿宋"/>
          <w:bCs/>
          <w:color w:val="000000"/>
          <w:w w:val="100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48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w w:val="100"/>
          <w:kern w:val="0"/>
          <w:sz w:val="28"/>
          <w:szCs w:val="28"/>
        </w:rPr>
      </w:pPr>
      <w:r>
        <w:rPr>
          <w:rFonts w:hint="eastAsia" w:cs="仿宋"/>
          <w:b/>
          <w:bCs w:val="0"/>
          <w:color w:val="000000"/>
          <w:w w:val="100"/>
          <w:kern w:val="0"/>
          <w:sz w:val="28"/>
          <w:szCs w:val="28"/>
          <w:lang w:val="en-US" w:eastAsia="zh-CN"/>
        </w:rPr>
        <w:t>监督电话：</w:t>
      </w:r>
      <w:r>
        <w:rPr>
          <w:rFonts w:hint="eastAsia" w:ascii="仿宋" w:hAnsi="仿宋" w:eastAsia="仿宋" w:cs="仿宋"/>
          <w:b w:val="0"/>
          <w:bCs/>
          <w:color w:val="000000"/>
          <w:w w:val="100"/>
          <w:kern w:val="0"/>
          <w:sz w:val="28"/>
          <w:szCs w:val="28"/>
          <w:lang w:val="en-US" w:eastAsia="zh-CN" w:bidi="zh-CN"/>
        </w:rPr>
        <w:t xml:space="preserve">010-69380833 </w:t>
      </w:r>
      <w:r>
        <w:rPr>
          <w:rFonts w:hint="eastAsia" w:cs="仿宋"/>
          <w:b/>
          <w:bCs w:val="0"/>
          <w:color w:val="000000"/>
          <w:w w:val="100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bCs w:val="0"/>
          <w:color w:val="000000"/>
          <w:w w:val="100"/>
          <w:kern w:val="0"/>
          <w:sz w:val="28"/>
          <w:szCs w:val="28"/>
          <w:lang w:eastAsia="zh-CN"/>
        </w:rPr>
        <w:t>邮</w:t>
      </w:r>
      <w:r>
        <w:rPr>
          <w:rFonts w:hint="eastAsia" w:ascii="仿宋" w:hAnsi="仿宋" w:eastAsia="仿宋" w:cs="仿宋"/>
          <w:b/>
          <w:bCs w:val="0"/>
          <w:color w:val="000000"/>
          <w:w w:val="1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 w:val="0"/>
          <w:color w:val="000000"/>
          <w:w w:val="100"/>
          <w:kern w:val="0"/>
          <w:sz w:val="28"/>
          <w:szCs w:val="28"/>
          <w:lang w:eastAsia="zh-CN"/>
        </w:rPr>
        <w:t>箱</w:t>
      </w:r>
      <w:r>
        <w:rPr>
          <w:rFonts w:hint="eastAsia" w:ascii="仿宋" w:hAnsi="仿宋" w:eastAsia="仿宋" w:cs="仿宋"/>
          <w:b/>
          <w:bCs w:val="0"/>
          <w:color w:val="000000"/>
          <w:w w:val="100"/>
          <w:kern w:val="0"/>
          <w:sz w:val="28"/>
          <w:szCs w:val="28"/>
        </w:rPr>
        <w:t>：</w:t>
      </w:r>
      <w:r>
        <w:rPr>
          <w:rFonts w:hint="eastAsia" w:cs="仿宋"/>
          <w:color w:val="000000"/>
          <w:w w:val="100"/>
          <w:kern w:val="0"/>
          <w:sz w:val="28"/>
          <w:szCs w:val="28"/>
          <w:lang w:val="en-US" w:eastAsia="zh-CN"/>
        </w:rPr>
        <w:t>syl</w:t>
      </w:r>
      <w:r>
        <w:rPr>
          <w:rFonts w:hint="eastAsia" w:ascii="仿宋" w:hAnsi="仿宋" w:eastAsia="仿宋" w:cs="仿宋"/>
          <w:color w:val="000000"/>
          <w:w w:val="100"/>
          <w:kern w:val="0"/>
          <w:sz w:val="28"/>
          <w:szCs w:val="28"/>
          <w:lang w:eastAsia="zh-CN"/>
        </w:rPr>
        <w:t>@china3s.com.c</w:t>
      </w:r>
      <w:r>
        <w:rPr>
          <w:rFonts w:hint="eastAsia" w:ascii="仿宋" w:hAnsi="仿宋" w:eastAsia="仿宋" w:cs="仿宋"/>
          <w:color w:val="000000"/>
          <w:w w:val="100"/>
          <w:kern w:val="0"/>
          <w:sz w:val="28"/>
          <w:szCs w:val="28"/>
          <w:lang w:val="en-US" w:eastAsia="zh-CN"/>
        </w:rPr>
        <w:t>n</w:t>
      </w:r>
      <w:r>
        <w:rPr>
          <w:rFonts w:hint="eastAsia" w:ascii="仿宋" w:hAnsi="仿宋" w:eastAsia="仿宋" w:cs="仿宋"/>
          <w:bCs/>
          <w:w w:val="1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w w:val="1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w w:val="100"/>
          <w:kern w:val="0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w w:val="100"/>
          <w:kern w:val="0"/>
          <w:sz w:val="28"/>
          <w:szCs w:val="28"/>
        </w:rPr>
      </w:pPr>
      <w:r>
        <w:rPr>
          <w:rFonts w:hint="eastAsia" w:cs="仿宋"/>
          <w:color w:val="000000"/>
          <w:w w:val="100"/>
          <w:kern w:val="0"/>
          <w:sz w:val="28"/>
          <w:szCs w:val="28"/>
          <w:lang w:eastAsia="zh-CN"/>
        </w:rPr>
        <w:t>注：</w:t>
      </w:r>
      <w:r>
        <w:rPr>
          <w:rFonts w:hint="eastAsia" w:ascii="仿宋" w:hAnsi="仿宋" w:eastAsia="仿宋" w:cs="仿宋"/>
          <w:color w:val="000000"/>
          <w:w w:val="100"/>
          <w:kern w:val="0"/>
          <w:sz w:val="28"/>
          <w:szCs w:val="28"/>
        </w:rPr>
        <w:t>收到参会回执后，我们将发放报到通知，告知具体报到安排。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150" w:line="480" w:lineRule="exact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w w:val="100"/>
          <w:kern w:val="0"/>
          <w:sz w:val="28"/>
          <w:szCs w:val="28"/>
        </w:rPr>
      </w:pPr>
      <w:r>
        <w:drawing>
          <wp:anchor distT="0" distB="0" distL="0" distR="0" simplePos="0" relativeHeight="251830272" behindDoc="0" locked="0" layoutInCell="1" allowOverlap="1">
            <wp:simplePos x="0" y="0"/>
            <wp:positionH relativeFrom="page">
              <wp:posOffset>5836920</wp:posOffset>
            </wp:positionH>
            <wp:positionV relativeFrom="paragraph">
              <wp:posOffset>514985</wp:posOffset>
            </wp:positionV>
            <wp:extent cx="831215" cy="829945"/>
            <wp:effectExtent l="0" t="0" r="6985" b="8255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528" cy="830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2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w w:val="1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6" w:line="220" w:lineRule="exact"/>
        <w:ind w:right="0" w:firstLine="3205" w:firstLineChars="1400"/>
        <w:jc w:val="left"/>
        <w:textAlignment w:val="auto"/>
        <w:outlineLvl w:val="9"/>
        <w:rPr>
          <w:rFonts w:hint="eastAsia" w:ascii="楷体" w:eastAsia="楷体"/>
          <w:b/>
          <w:sz w:val="24"/>
        </w:rPr>
      </w:pPr>
      <w:r>
        <w:rPr>
          <w:rFonts w:hint="eastAsia" w:ascii="楷体" w:eastAsia="楷体"/>
          <w:b/>
          <w:w w:val="95"/>
          <w:sz w:val="24"/>
        </w:rPr>
        <w:t>专注于自然资源领域的院士级人才培养教育平台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20" w:lineRule="exact"/>
        <w:ind w:left="3132" w:right="0" w:firstLine="0"/>
        <w:jc w:val="left"/>
        <w:textAlignment w:val="auto"/>
        <w:outlineLvl w:val="9"/>
        <w:rPr>
          <w:rFonts w:ascii="楷体" w:hAnsi="楷体"/>
          <w:sz w:val="24"/>
        </w:rPr>
      </w:pPr>
      <w:r>
        <w:rPr>
          <w:rFonts w:ascii="楷体" w:hAnsi="楷体"/>
          <w:sz w:val="24"/>
        </w:rPr>
        <w:t>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20" w:lineRule="exact"/>
        <w:ind w:left="3132" w:right="0" w:firstLine="0"/>
        <w:jc w:val="left"/>
        <w:textAlignment w:val="auto"/>
        <w:outlineLvl w:val="9"/>
        <w:rPr>
          <w:rFonts w:hint="eastAsia" w:ascii="楷体" w:eastAsia="楷体"/>
          <w:sz w:val="24"/>
        </w:rPr>
      </w:pPr>
      <w:r>
        <w:rPr>
          <w:rFonts w:hint="eastAsia" w:ascii="楷体" w:eastAsia="楷体"/>
          <w:spacing w:val="-5"/>
          <w:sz w:val="24"/>
        </w:rPr>
        <w:t xml:space="preserve">扫描二维码关注中科地信丨 </w:t>
      </w:r>
      <w:r>
        <w:fldChar w:fldCharType="begin"/>
      </w:r>
      <w:r>
        <w:instrText xml:space="preserve"> HYPERLINK "http://www.china3s.com.cn/" \h </w:instrText>
      </w:r>
      <w:r>
        <w:fldChar w:fldCharType="separate"/>
      </w:r>
      <w:r>
        <w:rPr>
          <w:rFonts w:hint="eastAsia" w:ascii="楷体" w:eastAsia="楷体"/>
          <w:sz w:val="24"/>
        </w:rPr>
        <w:t>www.china3s.com.cn</w:t>
      </w:r>
      <w:r>
        <w:rPr>
          <w:rFonts w:hint="eastAsia" w:ascii="楷体" w:eastAsia="楷体"/>
          <w:sz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exact"/>
        <w:textAlignment w:val="auto"/>
        <w:outlineLvl w:val="9"/>
        <w:rPr>
          <w:sz w:val="2"/>
          <w:szCs w:val="2"/>
        </w:rPr>
        <w:sectPr>
          <w:footerReference r:id="rId4" w:type="default"/>
          <w:pgSz w:w="11910" w:h="16840"/>
          <w:pgMar w:top="1080" w:right="820" w:bottom="1060" w:left="940" w:header="0" w:footer="88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40" w:lineRule="exact"/>
        <w:ind w:left="0" w:leftChars="0" w:right="28" w:rightChars="0" w:firstLine="0" w:firstLineChars="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w w:val="1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w w:val="100"/>
          <w:sz w:val="28"/>
          <w:szCs w:val="28"/>
          <w:lang w:eastAsia="zh-CN"/>
        </w:rPr>
        <w:t>附件：报名回执表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40" w:lineRule="exact"/>
        <w:ind w:left="0" w:leftChars="0" w:right="28" w:rightChars="0" w:firstLine="0" w:firstLineChars="0"/>
        <w:jc w:val="center"/>
        <w:textAlignment w:val="auto"/>
        <w:outlineLvl w:val="1"/>
        <w:rPr>
          <w:rFonts w:hint="eastAsia" w:ascii="仿宋" w:hAnsi="仿宋" w:eastAsia="仿宋" w:cs="仿宋"/>
          <w:b/>
          <w:bCs/>
          <w:w w:val="1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w w:val="100"/>
          <w:sz w:val="28"/>
          <w:szCs w:val="28"/>
        </w:rPr>
        <w:t>《市县国土空间规划综合业务全流程实战培训》会议报名回执表</w:t>
      </w:r>
    </w:p>
    <w:tbl>
      <w:tblPr>
        <w:tblStyle w:val="6"/>
        <w:tblW w:w="993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9"/>
        <w:gridCol w:w="531"/>
        <w:gridCol w:w="490"/>
        <w:gridCol w:w="1149"/>
        <w:gridCol w:w="1896"/>
        <w:gridCol w:w="480"/>
        <w:gridCol w:w="581"/>
        <w:gridCol w:w="859"/>
        <w:gridCol w:w="715"/>
        <w:gridCol w:w="688"/>
        <w:gridCol w:w="130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9932" w:type="dxa"/>
            <w:gridSpan w:val="11"/>
            <w:tcBorders>
              <w:top w:val="single" w:color="000000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单  位  信  息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发票抬头</w:t>
            </w:r>
          </w:p>
        </w:tc>
        <w:tc>
          <w:tcPr>
            <w:tcW w:w="5127" w:type="dxa"/>
            <w:gridSpan w:val="6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</w:t>
            </w:r>
            <w:r>
              <w:rPr>
                <w:rFonts w:hint="eastAsia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系</w:t>
            </w:r>
            <w:r>
              <w:rPr>
                <w:rFonts w:hint="eastAsia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邮寄地址</w:t>
            </w:r>
          </w:p>
        </w:tc>
        <w:tc>
          <w:tcPr>
            <w:tcW w:w="5127" w:type="dxa"/>
            <w:gridSpan w:val="6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123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发票类型</w:t>
            </w:r>
          </w:p>
        </w:tc>
        <w:tc>
          <w:tcPr>
            <w:tcW w:w="2170" w:type="dxa"/>
            <w:gridSpan w:val="3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增值税普通发票</w:t>
            </w:r>
          </w:p>
        </w:tc>
        <w:tc>
          <w:tcPr>
            <w:tcW w:w="6523" w:type="dxa"/>
            <w:gridSpan w:val="7"/>
            <w:vMerge w:val="restart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纳税人识别号</w:t>
            </w:r>
            <w:r>
              <w:rPr>
                <w:rFonts w:hint="eastAsia" w:cs="仿宋"/>
                <w:sz w:val="24"/>
                <w:lang w:eastAsia="zh-CN"/>
              </w:rPr>
              <w:t>：</w:t>
            </w:r>
          </w:p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单位地址、电话： 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开户银行、账户：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23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70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增值税专用发票</w:t>
            </w:r>
          </w:p>
        </w:tc>
        <w:tc>
          <w:tcPr>
            <w:tcW w:w="6523" w:type="dxa"/>
            <w:gridSpan w:val="7"/>
            <w:vMerge w:val="continue"/>
            <w:vAlign w:val="center"/>
          </w:tcPr>
          <w:p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7" w:hRule="atLeast"/>
          <w:jc w:val="center"/>
        </w:trPr>
        <w:tc>
          <w:tcPr>
            <w:tcW w:w="9932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108" w:leftChars="49"/>
              <w:jc w:val="both"/>
              <w:textAlignment w:val="auto"/>
              <w:rPr>
                <w:rFonts w:hint="eastAsia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cs="仿宋"/>
                <w:b/>
                <w:bCs/>
                <w:color w:val="auto"/>
                <w:kern w:val="0"/>
                <w:sz w:val="24"/>
                <w:lang w:val="en-US" w:eastAsia="zh-CN"/>
              </w:rPr>
              <w:t>请务必作答</w:t>
            </w:r>
            <w:r>
              <w:rPr>
                <w:rFonts w:hint="eastAsia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：请列举您参加本次学习想要解决的实际问题有哪些？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108" w:leftChars="49"/>
              <w:jc w:val="both"/>
              <w:textAlignment w:val="auto"/>
              <w:rPr>
                <w:rFonts w:hint="eastAsia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108" w:leftChars="49"/>
              <w:jc w:val="both"/>
              <w:textAlignment w:val="auto"/>
              <w:rPr>
                <w:rFonts w:hint="eastAsia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108" w:leftChars="49"/>
              <w:jc w:val="both"/>
              <w:textAlignment w:val="auto"/>
              <w:rPr>
                <w:rFonts w:hint="default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3.</w:t>
            </w:r>
          </w:p>
          <w:p>
            <w:pPr>
              <w:snapToGrid w:val="0"/>
              <w:jc w:val="both"/>
              <w:rPr>
                <w:rFonts w:hint="eastAsia" w:cs="仿宋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9932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学  员  信  息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exact"/>
          <w:jc w:val="center"/>
        </w:trPr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部门</w:t>
            </w:r>
          </w:p>
        </w:tc>
        <w:tc>
          <w:tcPr>
            <w:tcW w:w="114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lang w:val="en-US" w:eastAsia="zh-CN"/>
              </w:rPr>
              <w:t>学习基础自评(满分5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分)</w:t>
            </w:r>
          </w:p>
        </w:tc>
        <w:tc>
          <w:tcPr>
            <w:tcW w:w="130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是否考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取证书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□是  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□是  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□是  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□是  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□是  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□是  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□是  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7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会议费合计</w:t>
            </w:r>
          </w:p>
        </w:tc>
        <w:tc>
          <w:tcPr>
            <w:tcW w:w="40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   万    仟   佰   拾   元</w:t>
            </w:r>
          </w:p>
        </w:tc>
        <w:tc>
          <w:tcPr>
            <w:tcW w:w="21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房间预订 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cs="仿宋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 □是  </w:t>
            </w:r>
            <w:r>
              <w:rPr>
                <w:rFonts w:hint="eastAsia" w:cs="仿宋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0" w:hRule="atLeast"/>
          <w:jc w:val="center"/>
        </w:trPr>
        <w:tc>
          <w:tcPr>
            <w:tcW w:w="9932" w:type="dxa"/>
            <w:gridSpan w:val="1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drawing>
                <wp:inline distT="0" distB="0" distL="114300" distR="114300">
                  <wp:extent cx="4714875" cy="1402080"/>
                  <wp:effectExtent l="0" t="0" r="9525" b="7620"/>
                  <wp:docPr id="8" name="图片 8" descr="E:\发票表印章信息\中科地信北京.png中科地信北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:\发票表印章信息\中科地信北京.png中科地信北京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487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9932" w:type="dxa"/>
            <w:gridSpan w:val="11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咨询老师：</w:t>
            </w:r>
            <w:r>
              <w:rPr>
                <w:rFonts w:hint="eastAsia" w:cs="仿宋"/>
                <w:b w:val="0"/>
                <w:bCs/>
                <w:sz w:val="24"/>
                <w:lang w:val="en-US" w:eastAsia="zh-CN"/>
              </w:rPr>
              <w:t>史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老师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 xml:space="preserve">手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机：</w:t>
            </w:r>
            <w:r>
              <w:rPr>
                <w:rFonts w:hint="eastAsia" w:cs="仿宋"/>
                <w:b w:val="0"/>
                <w:bCs/>
                <w:sz w:val="24"/>
                <w:lang w:val="en-US" w:eastAsia="zh-CN"/>
              </w:rPr>
              <w:t>13241850614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 xml:space="preserve">（同微信）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9932" w:type="dxa"/>
            <w:gridSpan w:val="11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 xml:space="preserve">监督电话：010-69380833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报名邮箱：</w:t>
            </w:r>
            <w:r>
              <w:rPr>
                <w:rFonts w:hint="eastAsia" w:cs="仿宋"/>
                <w:b w:val="0"/>
                <w:bCs/>
                <w:sz w:val="24"/>
                <w:lang w:val="en-US" w:eastAsia="zh-CN"/>
              </w:rPr>
              <w:t>syl</w:t>
            </w:r>
            <w:bookmarkStart w:id="2" w:name="_GoBack"/>
            <w:bookmarkEnd w:id="2"/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@china3s.com.c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n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 xml:space="preserve">          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line="300" w:lineRule="exact"/>
        <w:ind w:left="0" w:leftChars="0" w:right="28" w:rightChars="0" w:firstLine="0" w:firstLineChars="0"/>
        <w:jc w:val="left"/>
        <w:textAlignment w:val="auto"/>
        <w:outlineLvl w:val="1"/>
        <w:rPr>
          <w:rFonts w:ascii="仿宋" w:hAnsi="仿宋" w:eastAsia="仿宋" w:cs="仿宋"/>
          <w:b w:val="0"/>
          <w:sz w:val="20"/>
          <w:szCs w:val="20"/>
          <w:lang w:val="zh-CN" w:eastAsia="zh-CN" w:bidi="zh-CN"/>
        </w:rPr>
      </w:pPr>
      <w:r>
        <w:rPr>
          <w:rFonts w:hint="eastAsia" w:ascii="仿宋" w:hAnsi="仿宋" w:eastAsia="仿宋" w:cs="仿宋"/>
          <w:b/>
          <w:bCs/>
          <w:sz w:val="20"/>
          <w:szCs w:val="20"/>
          <w:lang w:val="en-US" w:eastAsia="zh-CN" w:bidi="zh-CN"/>
        </w:rPr>
        <w:t>温馨提示：</w:t>
      </w:r>
      <w:r>
        <w:rPr>
          <w:rFonts w:ascii="仿宋" w:hAnsi="仿宋" w:eastAsia="仿宋" w:cs="仿宋"/>
          <w:b w:val="0"/>
          <w:sz w:val="20"/>
          <w:szCs w:val="20"/>
          <w:lang w:val="zh-CN" w:eastAsia="zh-CN" w:bidi="zh-CN"/>
        </w:rPr>
        <w:t>1.报到通知：详细报到通知在开课前 5 个工作日发送给参会人员；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right="28" w:rightChars="0" w:firstLine="1000" w:firstLineChars="500"/>
        <w:jc w:val="left"/>
        <w:textAlignment w:val="auto"/>
        <w:outlineLvl w:val="1"/>
        <w:rPr>
          <w:rFonts w:ascii="仿宋" w:hAnsi="仿宋" w:eastAsia="仿宋" w:cs="仿宋"/>
          <w:b w:val="0"/>
          <w:sz w:val="20"/>
          <w:szCs w:val="20"/>
          <w:lang w:val="zh-CN" w:eastAsia="zh-CN" w:bidi="zh-CN"/>
        </w:rPr>
      </w:pPr>
      <w:r>
        <w:rPr>
          <w:rFonts w:hint="eastAsia" w:ascii="仿宋" w:hAnsi="仿宋" w:eastAsia="仿宋" w:cs="仿宋"/>
          <w:b w:val="0"/>
          <w:sz w:val="20"/>
          <w:szCs w:val="20"/>
          <w:lang w:val="en-US" w:eastAsia="zh-CN" w:bidi="zh-CN"/>
        </w:rPr>
        <w:t>2.</w:t>
      </w:r>
      <w:r>
        <w:rPr>
          <w:rFonts w:ascii="仿宋" w:hAnsi="仿宋" w:eastAsia="仿宋" w:cs="仿宋"/>
          <w:b w:val="0"/>
          <w:sz w:val="20"/>
          <w:szCs w:val="20"/>
          <w:lang w:val="zh-CN" w:eastAsia="zh-CN" w:bidi="zh-CN"/>
        </w:rPr>
        <w:t>缴费方式：电汇、现金、刷卡</w:t>
      </w:r>
      <w:r>
        <w:rPr>
          <w:rFonts w:ascii="仿宋" w:hAnsi="仿宋" w:eastAsia="仿宋" w:cs="仿宋"/>
          <w:b w:val="0"/>
          <w:sz w:val="20"/>
          <w:szCs w:val="20"/>
          <w:lang w:val="zh-CN" w:eastAsia="zh-CN" w:bidi="zh-CN"/>
        </w:rPr>
        <w:tab/>
      </w:r>
      <w:r>
        <w:rPr>
          <w:rFonts w:ascii="仿宋" w:hAnsi="仿宋" w:eastAsia="仿宋" w:cs="仿宋"/>
          <w:b w:val="0"/>
          <w:sz w:val="20"/>
          <w:szCs w:val="20"/>
          <w:lang w:val="zh-CN" w:eastAsia="zh-CN" w:bidi="zh-CN"/>
        </w:rPr>
        <w:t>发票类别：会议费 or 培训费。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0" w:lineRule="exact"/>
        <w:ind w:right="-189" w:rightChars="-86"/>
        <w:textAlignment w:val="auto"/>
        <w:rPr>
          <w:w w:val="90"/>
          <w:lang w:val="zh-CN" w:eastAsia="zh-CN"/>
        </w:rPr>
      </w:pPr>
      <w:r>
        <w:rPr>
          <w:rFonts w:hint="eastAsia" w:ascii="仿宋" w:hAnsi="仿宋" w:eastAsia="仿宋" w:cs="仿宋"/>
          <w:b/>
          <w:w w:val="90"/>
          <w:lang w:val="en-US" w:eastAsia="zh-CN"/>
        </w:rPr>
        <w:t>学习基础自评标准</w:t>
      </w:r>
      <w:r>
        <w:rPr>
          <w:rFonts w:hint="eastAsia"/>
          <w:w w:val="90"/>
          <w:sz w:val="20"/>
          <w:szCs w:val="20"/>
          <w:lang w:val="en-US" w:eastAsia="zh-CN"/>
        </w:rPr>
        <w:t>：</w:t>
      </w:r>
      <w:r>
        <w:rPr>
          <w:rFonts w:hint="eastAsia" w:ascii="仿宋" w:hAnsi="仿宋" w:eastAsia="仿宋" w:cs="仿宋"/>
          <w:w w:val="90"/>
          <w:lang w:val="en-US" w:eastAsia="zh-CN"/>
        </w:rPr>
        <w:t>0分-零基础；1分-初步接触；2分-浅显掌握；3分-基本应用；4分-较为熟练；5分-熟练精通。</w:t>
      </w:r>
    </w:p>
    <w:sectPr>
      <w:footerReference r:id="rId5" w:type="default"/>
      <w:pgSz w:w="11910" w:h="16840"/>
      <w:pgMar w:top="1020" w:right="820" w:bottom="1060" w:left="940" w:header="0" w:footer="88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736640" behindDoc="1" locked="0" layoutInCell="1" allowOverlap="1">
              <wp:simplePos x="0" y="0"/>
              <wp:positionH relativeFrom="page">
                <wp:posOffset>6747510</wp:posOffset>
              </wp:positionH>
              <wp:positionV relativeFrom="page">
                <wp:posOffset>9993630</wp:posOffset>
              </wp:positionV>
              <wp:extent cx="139700" cy="1397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left="20" w:right="0" w:firstLine="0"/>
                            <w:jc w:val="left"/>
                            <w:rPr>
                              <w:rFonts w:hint="eastAsia" w:ascii="宋体" w:eastAsia="宋体"/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31.3pt;margin-top:786.9pt;height:11pt;width:11pt;mso-position-horizontal-relative:page;mso-position-vertical-relative:page;z-index:-252579840;mso-width-relative:page;mso-height-relative:page;" filled="f" stroked="f" coordsize="21600,21600" o:gfxdata="UEsDBAoAAAAAAIdO4kAAAAAAAAAAAAAAAAAEAAAAZHJzL1BLAwQUAAAACACHTuJAcRgjgdkAAAAP&#10;AQAADwAAAGRycy9kb3ducmV2LnhtbE1Py07DMBC8I/EP1lbiRu0WGtI0ToUQnJBQ03Dg6MRuYjVe&#10;h9h98PdsTnDbeWh2Jt9eXc/OZgzWo4TFXAAz2HhtsZXwWb3dp8BCVKhV79FI+DEBtsXtTa4y7S9Y&#10;mvM+toxCMGRKQhfjkHEems44FeZ+MEjawY9ORYJjy/WoLhTuer4UIuFOWaQPnRrMS2ea4/7kJDx/&#10;Yflqvz/qXXkobVWtBb4nRynvZguxARbNNf6ZYapP1aGgTrU/oQ6sJyySZUJeulZPD7Ri8oj0kbh6&#10;4tarFHiR8/87il9QSwMEFAAAAAgAh07iQDpRHd6ZAQAAIwMAAA4AAABkcnMvZTJvRG9jLnhtbK1S&#10;wW4TMRC9I/EPlu/EmyIVWGVTCVVFSAiQSj/A8dpZS7bHGrvZzQ/AH3Diwp3vyncwdrIp0FvFxR7P&#10;jJ/fe+PV1eQd22lMFkLHl4uGMx0U9DZsO3735ebFa85SlqGXDoLu+F4nfrV+/mw1xlZfwACu18gI&#10;JKR2jB0fco6tEEkN2su0gKgDFQ2gl5mOuBU9ypHQvRMXTXMpRsA+IiidEmWvj0W+rvjGaJU/GZN0&#10;Zq7jxC3XFeu6KatYr2S7RRkHq0405BNYeGkDPXqGupZZsnu0j6C8VQgJTF4o8AKMsUpXDaRm2fyj&#10;5naQUVctZE6KZ5vS/4NVH3efkdm+45ecBelpRIfv3w4/fh1+fmXLYs8YU0tdt5H68vQWJhrznE+U&#10;LKong77spIdRnYzen83VU2aqXHr55lVDFUWlU0zo4uFyxJTfafCsBB1Hml21VO4+pHxsnVvKWwFu&#10;rHN1fi78lSDMkhGF+ZFhifK0mU5yNtDvSY17H8jJ8ivmAOdgMwf3Ee12IDpVc4WkSVTep19TRv3n&#10;uT788Lf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BxGCOB2QAAAA8BAAAPAAAAAAAAAAEAIAAA&#10;ACIAAABkcnMvZG93bnJldi54bWxQSwECFAAUAAAACACHTuJAOlEd3pkBAAAjAwAADgAAAAAAAAAB&#10;ACAAAAAoAQAAZHJzL2Uyb0RvYy54bWxQSwUGAAAAAAYABgBZAQAAM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left="2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910720" behindDoc="1" locked="0" layoutInCell="1" allowOverlap="1">
              <wp:simplePos x="0" y="0"/>
              <wp:positionH relativeFrom="page">
                <wp:posOffset>6712585</wp:posOffset>
              </wp:positionH>
              <wp:positionV relativeFrom="page">
                <wp:posOffset>9993630</wp:posOffset>
              </wp:positionV>
              <wp:extent cx="139700" cy="1397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left="20" w:right="0" w:firstLine="0"/>
                            <w:jc w:val="left"/>
                            <w:rPr>
                              <w:rFonts w:hint="eastAsia" w:ascii="宋体" w:eastAsia="宋体"/>
                              <w:sz w:val="1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528.55pt;margin-top:786.9pt;height:11pt;width:11pt;mso-position-horizontal-relative:page;mso-position-vertical-relative:page;z-index:-252405760;mso-width-relative:page;mso-height-relative:page;" filled="f" stroked="f" coordsize="21600,21600" o:gfxdata="UEsDBAoAAAAAAIdO4kAAAAAAAAAAAAAAAAAEAAAAZHJzL1BLAwQUAAAACACHTuJAoxtmv9kAAAAP&#10;AQAADwAAAGRycy9kb3ducmV2LnhtbE1PTU+EMBC9m/gfmjHx5rZoWBakbIzRk4mRxYPHQrvQLJ0i&#10;7X747x1Oepv3kTfvlduLG9nJzMF6lJCsBDCDndcWewmfzevdBliICrUaPRoJPybAtrq+KlWh/Rlr&#10;c9rFnlEIhkJJGGKcCs5DNxinwspPBknb+9mpSHDuuZ7VmcLdyO+FWHOnLNKHQU3meTDdYXd0Ep6+&#10;sH6x3+/tR72vbdPkAt/WBylvbxLxCCyaS/wzw1KfqkNFnVp/RB3YSFikWUJeutLsgVYsHpHlxLUL&#10;l6cb4FXJ/++ofgFQSwMEFAAAAAgAh07iQH+ClRGZAQAAIwMAAA4AAABkcnMvZTJvRG9jLnhtbK1S&#10;S44TMRDdI3EHy3vinoD4tNIZCY0GISFAmuEAjttOW7JdVtmT7lwAbsCKDXvOlXNQdtIZYHYjNna5&#10;qvz83iuvLifv2E5jshA6frFoONNBQW/DtuNfbq+fveYsZRl66SDoju914pfrp09WY2z1EgZwvUZG&#10;ICG1Y+z4kHNshUhq0F6mBUQdqGgAvcx0xK3oUY6E7p1YNs1LMQL2EUHplCh7dSzydcU3Rqv8yZik&#10;M3MdJ265rljXTVnFeiXbLco4WHWiIR/Bwksb6NEz1JXMkt2hfQDlrUJIYPJCgRdgjFW6aiA1F80/&#10;am4GGXXVQuakeLYp/T9Y9XH3GZntO/6CsyA9jejw/dvhx6/Dz69sWewZY2qp6yZSX57ewkRjnvOJ&#10;kkX1ZNCXnfQwqpPR+7O5espMlUvP37xqqKKodIoJXdxfjpjyOw2elaDjSLOrlsrdh5SPrXNLeSvA&#10;tXWuzs+FvxKEWTKiMD8yLFGeNtNJzgb6Palx7wM5WX7FHOAcbObgLqLdDkSnaq6QNInK+/Rryqj/&#10;PNeH7//2+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CjG2a/2QAAAA8BAAAPAAAAAAAAAAEAIAAA&#10;ACIAAABkcnMvZG93bnJldi54bWxQSwECFAAUAAAACACHTuJAf4KVEZkBAAAjAwAADgAAAAAAAAAB&#10;ACAAAAAoAQAAZHJzL2Uyb0RvYy54bWxQSwUGAAAAAAYABgBZAQAAM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left="20" w:right="0" w:firstLine="0"/>
                      <w:jc w:val="left"/>
                      <w:rPr>
                        <w:rFonts w:hint="eastAsia" w:ascii="宋体" w:eastAsia="宋体"/>
                        <w:sz w:val="1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739712" behindDoc="1" locked="0" layoutInCell="1" allowOverlap="1">
              <wp:simplePos x="0" y="0"/>
              <wp:positionH relativeFrom="page">
                <wp:posOffset>6712585</wp:posOffset>
              </wp:positionH>
              <wp:positionV relativeFrom="page">
                <wp:posOffset>9993630</wp:posOffset>
              </wp:positionV>
              <wp:extent cx="139700" cy="139700"/>
              <wp:effectExtent l="0" t="0" r="0" b="0"/>
              <wp:wrapNone/>
              <wp:docPr id="10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left="20" w:right="0" w:firstLine="0"/>
                            <w:jc w:val="left"/>
                            <w:rPr>
                              <w:rFonts w:hint="eastAsia" w:ascii="宋体" w:eastAsia="宋体"/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528.55pt;margin-top:786.9pt;height:11pt;width:11pt;mso-position-horizontal-relative:page;mso-position-vertical-relative:page;z-index:-252576768;mso-width-relative:page;mso-height-relative:page;" filled="f" stroked="f" coordsize="21600,21600" o:gfxdata="UEsDBAoAAAAAAIdO4kAAAAAAAAAAAAAAAAAEAAAAZHJzL1BLAwQUAAAACACHTuJAoxtmv9kAAAAP&#10;AQAADwAAAGRycy9kb3ducmV2LnhtbE1PTU+EMBC9m/gfmjHx5rZoWBakbIzRk4mRxYPHQrvQLJ0i&#10;7X747x1Oepv3kTfvlduLG9nJzMF6lJCsBDCDndcWewmfzevdBliICrUaPRoJPybAtrq+KlWh/Rlr&#10;c9rFnlEIhkJJGGKcCs5DNxinwspPBknb+9mpSHDuuZ7VmcLdyO+FWHOnLNKHQU3meTDdYXd0Ep6+&#10;sH6x3+/tR72vbdPkAt/WBylvbxLxCCyaS/wzw1KfqkNFnVp/RB3YSFikWUJeutLsgVYsHpHlxLUL&#10;l6cb4FXJ/++ofgFQSwMEFAAAAAgAh07iQBc0GRWZAQAAJAMAAA4AAABkcnMvZTJvRG9jLnhtbK1S&#10;S24UMRDdI3EHy3vGnYCAtKYnEoqCkBBESnIAj9uetmS7rLIz3XMBuAErNuw515wjZc/0hM8OsbHL&#10;VeXn9155eTl5x7Yak4XQ8bNFw5kOCnobNh2/v7t+8ZazlGXopYOgO77TiV+unj9bjrHV5zCA6zUy&#10;AgmpHWPHh5xjK0RSg/YyLSDqQEUD6GWmI25Ej3IkdO/EedO8FiNgHxGUTomyV4ciX1V8Y7TKn41J&#10;OjPXceKW64p1XZdVrJay3aCMg1VHGvIfWHhpAz16grqSWbIHtH9BeasQEpi8UOAFGGOVrhpIzVnz&#10;h5rbQUZdtZA5KZ5sSv8PVn3a3iCzPc2O7AnS04z2377uv//c//jCXhV/xphaaruN1JindzBR75xP&#10;lCyyJ4O+7CSIUZ2gdid39ZSZKpdeXrxpqKKodIwJXTxdjpjyew2elaDjSMOrnsrtx5QPrXNLeSvA&#10;tXWuDtCF3xKEWTKiMD8wLFGe1tNRzhr6HalxHwJZWb7FHOAcrOfgIaLdDESnaq6QNIrK+/htyqx/&#10;PdeHnz736h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CjG2a/2QAAAA8BAAAPAAAAAAAAAAEAIAAA&#10;ACIAAABkcnMvZG93bnJldi54bWxQSwECFAAUAAAACACHTuJAFzQZFZkBAAAkAwAADgAAAAAAAAAB&#10;ACAAAAAoAQAAZHJzL2Uyb0RvYy54bWxQSwUGAAAAAAYABgBZAQAAM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left="2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49" w:hanging="241"/>
        <w:jc w:val="left"/>
      </w:pPr>
      <w:rPr>
        <w:rFonts w:hint="default" w:ascii="仿宋" w:hAnsi="仿宋" w:eastAsia="仿宋" w:cs="仿宋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1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82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753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24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96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167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638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109" w:hanging="241"/>
      </w:pPr>
      <w:rPr>
        <w:rFonts w:hint="default"/>
        <w:lang w:val="zh-CN" w:eastAsia="zh-CN" w:bidi="zh-CN"/>
      </w:rPr>
    </w:lvl>
  </w:abstractNum>
  <w:abstractNum w:abstractNumId="1">
    <w:nsid w:val="C6A2A918"/>
    <w:multiLevelType w:val="singleLevel"/>
    <w:tmpl w:val="C6A2A918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E378CD43"/>
    <w:multiLevelType w:val="singleLevel"/>
    <w:tmpl w:val="E378CD4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A4915"/>
    <w:rsid w:val="04DA52C6"/>
    <w:rsid w:val="04E43D0E"/>
    <w:rsid w:val="056C6390"/>
    <w:rsid w:val="05B12887"/>
    <w:rsid w:val="06022C17"/>
    <w:rsid w:val="067F3CDD"/>
    <w:rsid w:val="073C1144"/>
    <w:rsid w:val="07727D1E"/>
    <w:rsid w:val="07FC2FC6"/>
    <w:rsid w:val="08A5450A"/>
    <w:rsid w:val="08E47614"/>
    <w:rsid w:val="0993225E"/>
    <w:rsid w:val="0A727062"/>
    <w:rsid w:val="0D5266AD"/>
    <w:rsid w:val="0F140A31"/>
    <w:rsid w:val="0F2F58A3"/>
    <w:rsid w:val="117B384A"/>
    <w:rsid w:val="1214499C"/>
    <w:rsid w:val="12A46EAC"/>
    <w:rsid w:val="12DA7BCC"/>
    <w:rsid w:val="132565C0"/>
    <w:rsid w:val="13656154"/>
    <w:rsid w:val="14E01F42"/>
    <w:rsid w:val="15276BE3"/>
    <w:rsid w:val="158B260B"/>
    <w:rsid w:val="16F673AF"/>
    <w:rsid w:val="17970938"/>
    <w:rsid w:val="17E8477F"/>
    <w:rsid w:val="18E1189D"/>
    <w:rsid w:val="1A0F4E21"/>
    <w:rsid w:val="1AE042EC"/>
    <w:rsid w:val="1AEC101E"/>
    <w:rsid w:val="1B6C5771"/>
    <w:rsid w:val="1BB525BF"/>
    <w:rsid w:val="1C0B2396"/>
    <w:rsid w:val="1D8E2230"/>
    <w:rsid w:val="1DA027FF"/>
    <w:rsid w:val="1E273959"/>
    <w:rsid w:val="1F6B2BE7"/>
    <w:rsid w:val="202F01AA"/>
    <w:rsid w:val="20414FAB"/>
    <w:rsid w:val="21F83DB1"/>
    <w:rsid w:val="22507663"/>
    <w:rsid w:val="226F6C95"/>
    <w:rsid w:val="22AA3DD8"/>
    <w:rsid w:val="23E737C6"/>
    <w:rsid w:val="24105B4B"/>
    <w:rsid w:val="24CE1E5E"/>
    <w:rsid w:val="26D93A2B"/>
    <w:rsid w:val="273A0935"/>
    <w:rsid w:val="28B82E5C"/>
    <w:rsid w:val="292A5F83"/>
    <w:rsid w:val="29DB4EA5"/>
    <w:rsid w:val="2B0A78AC"/>
    <w:rsid w:val="2B3D4A0B"/>
    <w:rsid w:val="2B6D1137"/>
    <w:rsid w:val="2B9C134A"/>
    <w:rsid w:val="2C120A58"/>
    <w:rsid w:val="2CBB063B"/>
    <w:rsid w:val="2CD05286"/>
    <w:rsid w:val="2D28392C"/>
    <w:rsid w:val="2EE027BD"/>
    <w:rsid w:val="31911DF7"/>
    <w:rsid w:val="32CA6E28"/>
    <w:rsid w:val="33810747"/>
    <w:rsid w:val="33ED0796"/>
    <w:rsid w:val="362B3C5D"/>
    <w:rsid w:val="36571368"/>
    <w:rsid w:val="37345CBB"/>
    <w:rsid w:val="37FF3554"/>
    <w:rsid w:val="390B56D0"/>
    <w:rsid w:val="393D051A"/>
    <w:rsid w:val="3B2B4C04"/>
    <w:rsid w:val="3B3F79DE"/>
    <w:rsid w:val="3B666D20"/>
    <w:rsid w:val="3B71017D"/>
    <w:rsid w:val="3BC55414"/>
    <w:rsid w:val="3C546186"/>
    <w:rsid w:val="3D137E76"/>
    <w:rsid w:val="3D7F3E19"/>
    <w:rsid w:val="402F569E"/>
    <w:rsid w:val="403369FA"/>
    <w:rsid w:val="41C125C4"/>
    <w:rsid w:val="423B121D"/>
    <w:rsid w:val="43A10274"/>
    <w:rsid w:val="45CD2A0A"/>
    <w:rsid w:val="46435F2D"/>
    <w:rsid w:val="46874307"/>
    <w:rsid w:val="48BE6083"/>
    <w:rsid w:val="49974EF8"/>
    <w:rsid w:val="499D5086"/>
    <w:rsid w:val="4AC559F6"/>
    <w:rsid w:val="4B7769B6"/>
    <w:rsid w:val="4D680B72"/>
    <w:rsid w:val="4DC94F0F"/>
    <w:rsid w:val="4E005E0B"/>
    <w:rsid w:val="4E0E2DCA"/>
    <w:rsid w:val="4ED90725"/>
    <w:rsid w:val="4F653FB3"/>
    <w:rsid w:val="4F8A39A1"/>
    <w:rsid w:val="502E5295"/>
    <w:rsid w:val="51D657D1"/>
    <w:rsid w:val="54BC297A"/>
    <w:rsid w:val="5533529F"/>
    <w:rsid w:val="55A73DF6"/>
    <w:rsid w:val="55F640FB"/>
    <w:rsid w:val="573B730F"/>
    <w:rsid w:val="588B3393"/>
    <w:rsid w:val="5A2E7961"/>
    <w:rsid w:val="5BF505F6"/>
    <w:rsid w:val="5C73319D"/>
    <w:rsid w:val="5D391138"/>
    <w:rsid w:val="5D94147A"/>
    <w:rsid w:val="5DF93A7F"/>
    <w:rsid w:val="5E0E4B76"/>
    <w:rsid w:val="5E8426CC"/>
    <w:rsid w:val="5E8478EE"/>
    <w:rsid w:val="5ED25B1D"/>
    <w:rsid w:val="5F930826"/>
    <w:rsid w:val="6093270F"/>
    <w:rsid w:val="62956E05"/>
    <w:rsid w:val="62A57B82"/>
    <w:rsid w:val="6320015F"/>
    <w:rsid w:val="63DA6132"/>
    <w:rsid w:val="668B22D1"/>
    <w:rsid w:val="66B16001"/>
    <w:rsid w:val="66C816F7"/>
    <w:rsid w:val="66E1536F"/>
    <w:rsid w:val="687F6A73"/>
    <w:rsid w:val="68F56CAD"/>
    <w:rsid w:val="69263E08"/>
    <w:rsid w:val="69F463D3"/>
    <w:rsid w:val="6BCE5BE2"/>
    <w:rsid w:val="6C1F0939"/>
    <w:rsid w:val="6D755CFE"/>
    <w:rsid w:val="6F897687"/>
    <w:rsid w:val="70D80198"/>
    <w:rsid w:val="727F5FA5"/>
    <w:rsid w:val="732D0A3E"/>
    <w:rsid w:val="73AE057E"/>
    <w:rsid w:val="74B64DDA"/>
    <w:rsid w:val="7506212A"/>
    <w:rsid w:val="75226B61"/>
    <w:rsid w:val="77DB33F6"/>
    <w:rsid w:val="78ED2F14"/>
    <w:rsid w:val="7A496DBA"/>
    <w:rsid w:val="7A6646CD"/>
    <w:rsid w:val="7AF71943"/>
    <w:rsid w:val="7B477365"/>
    <w:rsid w:val="7B7A5AC1"/>
    <w:rsid w:val="7C797625"/>
    <w:rsid w:val="7F082430"/>
    <w:rsid w:val="7F6A45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73"/>
      <w:outlineLvl w:val="1"/>
    </w:pPr>
    <w:rPr>
      <w:rFonts w:ascii="仿宋" w:hAnsi="仿宋" w:eastAsia="仿宋" w:cs="仿宋"/>
      <w:b/>
      <w:bCs/>
      <w:sz w:val="28"/>
      <w:szCs w:val="28"/>
      <w:lang w:val="zh-CN" w:eastAsia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42"/>
      <w:ind w:left="980" w:hanging="420"/>
    </w:pPr>
    <w:rPr>
      <w:rFonts w:ascii="仿宋" w:hAnsi="仿宋" w:eastAsia="仿宋" w:cs="仿宋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ScaleCrop>false</ScaleCrop>
  <LinksUpToDate>false</LinksUpToDate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2019-07-05T01:34:00Z</dcterms:created>
  <dc:creator>加油吧</dc:creator>
  <cp:lastModifiedBy>TJX.</cp:lastModifiedBy>
  <dcterms:modified xsi:type="dcterms:W3CDTF">2020-01-16T03:31:57Z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2019-07-05T00:00:00Z</vt:filetime>
  </property>
  <property fmtid="{D5CDD505-2E9C-101B-9397-08002B2CF9AE}" pid="5" name="KSOProductBuildVer">
    <vt:lpwstr>2052-11.1.0.9339</vt:lpwstr>
  </property>
</Properties>
</file>