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907" w:lineRule="exact" w:before="0"/>
        <w:ind w:left="290" w:right="0" w:firstLine="0"/>
        <w:jc w:val="left"/>
        <w:rPr>
          <w:rFonts w:ascii="黑体" w:eastAsia="黑体" w:hint="eastAsia"/>
          <w:b/>
          <w:sz w:val="72"/>
        </w:rPr>
      </w:pPr>
      <w:r>
        <w:rPr>
          <w:rFonts w:ascii="黑体" w:eastAsia="黑体" w:hint="eastAsia"/>
          <w:b/>
          <w:color w:val="FF0000"/>
          <w:spacing w:val="-54"/>
          <w:w w:val="85"/>
          <w:sz w:val="72"/>
        </w:rPr>
        <w:t>中科地信</w:t>
      </w:r>
      <w:r>
        <w:rPr>
          <w:rFonts w:ascii="黑体" w:eastAsia="黑体" w:hint="eastAsia"/>
          <w:b/>
          <w:color w:val="FF0000"/>
          <w:spacing w:val="-51"/>
          <w:w w:val="85"/>
          <w:sz w:val="72"/>
        </w:rPr>
        <w:t>（</w:t>
      </w:r>
      <w:r>
        <w:rPr>
          <w:rFonts w:ascii="黑体" w:eastAsia="黑体" w:hint="eastAsia"/>
          <w:b/>
          <w:color w:val="FF0000"/>
          <w:spacing w:val="-48"/>
          <w:w w:val="85"/>
          <w:sz w:val="72"/>
        </w:rPr>
        <w:t>北京</w:t>
      </w:r>
      <w:r>
        <w:rPr>
          <w:rFonts w:ascii="黑体" w:eastAsia="黑体" w:hint="eastAsia"/>
          <w:b/>
          <w:color w:val="FF0000"/>
          <w:spacing w:val="-70"/>
          <w:w w:val="85"/>
          <w:sz w:val="72"/>
        </w:rPr>
        <w:t>）</w:t>
      </w:r>
      <w:r>
        <w:rPr>
          <w:rFonts w:ascii="黑体" w:eastAsia="黑体" w:hint="eastAsia"/>
          <w:b/>
          <w:color w:val="FF0000"/>
          <w:spacing w:val="-40"/>
          <w:w w:val="85"/>
          <w:sz w:val="72"/>
        </w:rPr>
        <w:t>遥感信息技术研究院</w:t>
      </w:r>
    </w:p>
    <w:p>
      <w:pPr>
        <w:pStyle w:val="Heading1"/>
        <w:spacing w:before="122" w:after="24"/>
        <w:ind w:left="587" w:right="812"/>
        <w:jc w:val="center"/>
      </w:pPr>
      <w:bookmarkStart w:name="中科地信字【2019】第28号" w:id="1"/>
      <w:bookmarkEnd w:id="1"/>
      <w:r>
        <w:rPr>
          <w:b w:val="0"/>
        </w:rPr>
      </w:r>
      <w:r>
        <w:rPr/>
        <w:t>中科地信字【2019】第28号</w:t>
      </w:r>
    </w:p>
    <w:p>
      <w:pPr>
        <w:pStyle w:val="BodyText"/>
        <w:spacing w:line="46" w:lineRule="exact"/>
        <w:ind w:left="-28"/>
        <w:rPr>
          <w:sz w:val="4"/>
        </w:rPr>
      </w:pPr>
      <w:r>
        <w:rPr>
          <w:position w:val="0"/>
          <w:sz w:val="4"/>
        </w:rPr>
        <w:pict>
          <v:group style="width:498pt;height:2.3pt;mso-position-horizontal-relative:char;mso-position-vertical-relative:line" coordorigin="0,0" coordsize="9960,46">
            <v:line style="position:absolute" from="0,23" to="9960,23" stroked="true" strokeweight="2.3pt" strokecolor="#ff0000">
              <v:stroke dashstyle="solid"/>
            </v:line>
          </v:group>
        </w:pict>
      </w:r>
      <w:r>
        <w:rPr>
          <w:position w:val="0"/>
          <w:sz w:val="4"/>
        </w:rPr>
      </w:r>
    </w:p>
    <w:p>
      <w:pPr>
        <w:spacing w:line="249" w:lineRule="auto" w:before="91"/>
        <w:ind w:left="645" w:right="812" w:firstLine="0"/>
        <w:jc w:val="center"/>
        <w:rPr>
          <w:rFonts w:ascii="楷体" w:hAnsi="楷体" w:eastAsia="楷体" w:hint="eastAsia"/>
          <w:b/>
          <w:sz w:val="44"/>
        </w:rPr>
      </w:pPr>
      <w:r>
        <w:rPr>
          <w:rFonts w:ascii="楷体" w:hAnsi="楷体" w:eastAsia="楷体" w:hint="eastAsia"/>
          <w:b/>
          <w:spacing w:val="-16"/>
          <w:w w:val="95"/>
          <w:sz w:val="44"/>
        </w:rPr>
        <w:t>关于举办“新形势下的国土空间规划编制技术交流</w:t>
      </w:r>
      <w:r>
        <w:rPr>
          <w:rFonts w:ascii="楷体" w:hAnsi="楷体" w:eastAsia="楷体" w:hint="eastAsia"/>
          <w:b/>
          <w:spacing w:val="-8"/>
          <w:sz w:val="44"/>
        </w:rPr>
        <w:t>与研讨</w:t>
      </w:r>
      <w:r>
        <w:rPr>
          <w:rFonts w:ascii="楷体" w:hAnsi="楷体" w:eastAsia="楷体" w:hint="eastAsia"/>
          <w:b/>
          <w:spacing w:val="-7"/>
          <w:sz w:val="44"/>
        </w:rPr>
        <w:t>（</w:t>
      </w:r>
      <w:r>
        <w:rPr>
          <w:rFonts w:ascii="楷体" w:hAnsi="楷体" w:eastAsia="楷体" w:hint="eastAsia"/>
          <w:b/>
          <w:spacing w:val="-8"/>
          <w:sz w:val="44"/>
        </w:rPr>
        <w:t>第八-九期</w:t>
      </w:r>
      <w:r>
        <w:rPr>
          <w:rFonts w:ascii="楷体" w:hAnsi="楷体" w:eastAsia="楷体" w:hint="eastAsia"/>
          <w:b/>
          <w:spacing w:val="-7"/>
          <w:sz w:val="44"/>
        </w:rPr>
        <w:t>）”</w:t>
      </w:r>
      <w:r>
        <w:rPr>
          <w:rFonts w:ascii="楷体" w:hAnsi="楷体" w:eastAsia="楷体" w:hint="eastAsia"/>
          <w:b/>
          <w:spacing w:val="-6"/>
          <w:sz w:val="44"/>
        </w:rPr>
        <w:t>会议通知</w:t>
      </w:r>
    </w:p>
    <w:p>
      <w:pPr>
        <w:pStyle w:val="Heading1"/>
        <w:spacing w:before="161"/>
        <w:ind w:left="240"/>
      </w:pPr>
      <w:bookmarkStart w:name="各企事业单位：" w:id="2"/>
      <w:bookmarkEnd w:id="2"/>
      <w:r>
        <w:rPr>
          <w:b w:val="0"/>
        </w:rPr>
      </w:r>
      <w:r>
        <w:rPr/>
        <w:t>各企事业单位：</w:t>
      </w:r>
    </w:p>
    <w:p>
      <w:pPr>
        <w:pStyle w:val="BodyText"/>
        <w:spacing w:line="283" w:lineRule="auto" w:before="97"/>
        <w:ind w:left="240" w:right="117" w:firstLine="559"/>
        <w:rPr>
          <w:b/>
        </w:rPr>
      </w:pPr>
      <w:r>
        <w:rPr>
          <w:spacing w:val="-10"/>
        </w:rPr>
        <w:t>伴随国家自然资源部的组建，《关于建立国土空间规划体系并监督实施的若干 </w:t>
      </w:r>
      <w:r>
        <w:rPr>
          <w:spacing w:val="-15"/>
        </w:rPr>
        <w:t>意见》的发布，党中央作出重大决策部署：要求将主体功能区规划、土地利用规划、</w:t>
      </w:r>
      <w:r>
        <w:rPr>
          <w:spacing w:val="-10"/>
        </w:rPr>
        <w:t>城乡规划等空间规划融合为统一的国土空间规划，实现“多规合一”。当前，如何 满足新时期新架构下的国土空间规划编制要求是各企业单位面临的主要难题。为帮 </w:t>
      </w:r>
      <w:r>
        <w:rPr>
          <w:spacing w:val="-12"/>
        </w:rPr>
        <w:t>助相关单位人员了解全国国土空间规划编制技术及乡村空间规划与综合治理新模式， </w:t>
      </w:r>
      <w:r>
        <w:rPr>
          <w:spacing w:val="-1"/>
        </w:rPr>
        <w:t>把握空间规划用途管制的具体要求，掌握“双评价”技术框架， 中科地信</w:t>
      </w:r>
      <w:r>
        <w:rPr>
          <w:spacing w:val="6"/>
        </w:rPr>
        <w:t>（</w:t>
      </w:r>
      <w:r>
        <w:rPr/>
        <w:t>北京</w:t>
      </w:r>
      <w:r>
        <w:rPr>
          <w:spacing w:val="-25"/>
        </w:rPr>
        <w:t>）</w:t>
      </w:r>
      <w:r>
        <w:rPr>
          <w:spacing w:val="-5"/>
        </w:rPr>
        <w:t>遥感信息技术研究院特举办“</w:t>
      </w:r>
      <w:r>
        <w:rPr>
          <w:b/>
        </w:rPr>
        <w:t>新形势下的国土空间规划编制技术交流与研讨</w:t>
      </w:r>
    </w:p>
    <w:p>
      <w:pPr>
        <w:spacing w:line="295" w:lineRule="auto" w:before="3"/>
        <w:ind w:left="520" w:right="5953" w:hanging="281"/>
        <w:jc w:val="left"/>
        <w:rPr>
          <w:b/>
          <w:sz w:val="28"/>
        </w:rPr>
      </w:pPr>
      <w:r>
        <w:rPr>
          <w:b/>
          <w:sz w:val="28"/>
        </w:rPr>
        <w:t>（第八期）</w:t>
      </w:r>
      <w:r>
        <w:rPr>
          <w:sz w:val="28"/>
        </w:rPr>
        <w:t>”</w:t>
      </w:r>
      <w:r>
        <w:rPr>
          <w:b/>
          <w:sz w:val="28"/>
        </w:rPr>
        <w:t>会议</w:t>
      </w:r>
      <w:r>
        <w:rPr>
          <w:sz w:val="28"/>
        </w:rPr>
        <w:t>。现通知如下： </w:t>
      </w:r>
      <w:bookmarkStart w:name="一、参会对象：" w:id="3"/>
      <w:bookmarkEnd w:id="3"/>
      <w:r>
        <w:rPr>
          <w:sz w:val="28"/>
        </w:rPr>
      </w:r>
      <w:r>
        <w:rPr>
          <w:b/>
          <w:sz w:val="28"/>
        </w:rPr>
        <w:t>一、参会对象：</w:t>
      </w:r>
    </w:p>
    <w:p>
      <w:pPr>
        <w:pStyle w:val="BodyText"/>
        <w:spacing w:line="333" w:lineRule="exact"/>
        <w:ind w:left="799"/>
      </w:pPr>
      <w:r>
        <w:rPr/>
        <w:t>各类国土空间规划研究编制单位主管领导和技术骨干；地理信息系统应用人</w:t>
      </w:r>
    </w:p>
    <w:p>
      <w:pPr>
        <w:pStyle w:val="BodyText"/>
        <w:spacing w:line="268" w:lineRule="auto" w:before="42"/>
        <w:ind w:left="240" w:right="424"/>
        <w:jc w:val="both"/>
      </w:pPr>
      <w:r>
        <w:rPr>
          <w:spacing w:val="-3"/>
        </w:rPr>
        <w:t>员，规划、国土管理、地质、测绘、海洋、农业、林业、等行业相关的政府主管</w:t>
      </w:r>
      <w:r>
        <w:rPr>
          <w:spacing w:val="-4"/>
        </w:rPr>
        <w:t>部门及企事业研究院(所)、大专院校及勘探、勘测院、所、队的领导与业务技术骨干。</w:t>
      </w:r>
    </w:p>
    <w:p>
      <w:pPr>
        <w:pStyle w:val="Heading1"/>
        <w:spacing w:before="40"/>
        <w:ind w:left="520"/>
      </w:pPr>
      <w:bookmarkStart w:name="二、会议安排：" w:id="4"/>
      <w:bookmarkEnd w:id="4"/>
      <w:r>
        <w:rPr>
          <w:b w:val="0"/>
        </w:rPr>
      </w:r>
      <w:r>
        <w:rPr/>
        <w:t>二、会议安排：</w:t>
      </w:r>
    </w:p>
    <w:p>
      <w:pPr>
        <w:spacing w:before="103"/>
        <w:ind w:left="1080" w:right="0" w:firstLine="0"/>
        <w:jc w:val="left"/>
        <w:rPr>
          <w:b/>
          <w:sz w:val="28"/>
        </w:rPr>
      </w:pPr>
      <w:r>
        <w:rPr>
          <w:b/>
          <w:sz w:val="28"/>
        </w:rPr>
        <w:t>2019</w:t>
      </w:r>
      <w:r>
        <w:rPr>
          <w:b/>
          <w:spacing w:val="-3"/>
          <w:sz w:val="28"/>
        </w:rPr>
        <w:t> 年 </w:t>
      </w:r>
      <w:r>
        <w:rPr>
          <w:b/>
          <w:sz w:val="28"/>
        </w:rPr>
        <w:t>08</w:t>
      </w:r>
      <w:r>
        <w:rPr>
          <w:b/>
          <w:spacing w:val="-1"/>
          <w:sz w:val="28"/>
        </w:rPr>
        <w:t> 月 </w:t>
      </w:r>
      <w:r>
        <w:rPr>
          <w:b/>
          <w:sz w:val="28"/>
        </w:rPr>
        <w:t>23</w:t>
      </w:r>
      <w:r>
        <w:rPr>
          <w:b/>
          <w:spacing w:val="-1"/>
          <w:sz w:val="28"/>
        </w:rPr>
        <w:t> 日—</w:t>
      </w:r>
      <w:r>
        <w:rPr>
          <w:b/>
          <w:sz w:val="28"/>
        </w:rPr>
        <w:t>08</w:t>
      </w:r>
      <w:r>
        <w:rPr>
          <w:b/>
          <w:spacing w:val="-1"/>
          <w:sz w:val="28"/>
        </w:rPr>
        <w:t> 月 </w:t>
      </w:r>
      <w:r>
        <w:rPr>
          <w:b/>
          <w:sz w:val="28"/>
        </w:rPr>
        <w:t>26 日（23</w:t>
      </w:r>
      <w:r>
        <w:rPr>
          <w:b/>
          <w:spacing w:val="-1"/>
          <w:sz w:val="28"/>
        </w:rPr>
        <w:t> 日全天报到</w:t>
      </w:r>
      <w:r>
        <w:rPr>
          <w:b/>
          <w:sz w:val="28"/>
        </w:rPr>
        <w:t>）</w:t>
      </w:r>
      <w:r>
        <w:rPr>
          <w:b/>
          <w:spacing w:val="-3"/>
          <w:sz w:val="28"/>
        </w:rPr>
        <w:t> 吉 林 </w:t>
      </w:r>
      <w:r>
        <w:rPr>
          <w:b/>
          <w:sz w:val="28"/>
        </w:rPr>
        <w:t>*</w:t>
      </w:r>
      <w:r>
        <w:rPr>
          <w:b/>
          <w:spacing w:val="-2"/>
          <w:sz w:val="28"/>
        </w:rPr>
        <w:t> 长 春</w:t>
      </w:r>
    </w:p>
    <w:p>
      <w:pPr>
        <w:spacing w:before="102"/>
        <w:ind w:left="1080" w:right="0" w:firstLine="0"/>
        <w:jc w:val="left"/>
        <w:rPr>
          <w:b/>
          <w:sz w:val="28"/>
        </w:rPr>
      </w:pPr>
      <w:r>
        <w:rPr>
          <w:b/>
          <w:sz w:val="28"/>
        </w:rPr>
        <w:t>2019</w:t>
      </w:r>
      <w:r>
        <w:rPr>
          <w:b/>
          <w:spacing w:val="-3"/>
          <w:sz w:val="28"/>
        </w:rPr>
        <w:t> 年 </w:t>
      </w:r>
      <w:r>
        <w:rPr>
          <w:b/>
          <w:sz w:val="28"/>
        </w:rPr>
        <w:t>09</w:t>
      </w:r>
      <w:r>
        <w:rPr>
          <w:b/>
          <w:spacing w:val="-1"/>
          <w:sz w:val="28"/>
        </w:rPr>
        <w:t> 月 </w:t>
      </w:r>
      <w:r>
        <w:rPr>
          <w:b/>
          <w:sz w:val="28"/>
        </w:rPr>
        <w:t>20</w:t>
      </w:r>
      <w:r>
        <w:rPr>
          <w:b/>
          <w:spacing w:val="-1"/>
          <w:sz w:val="28"/>
        </w:rPr>
        <w:t> 日—</w:t>
      </w:r>
      <w:r>
        <w:rPr>
          <w:b/>
          <w:sz w:val="28"/>
        </w:rPr>
        <w:t>09</w:t>
      </w:r>
      <w:r>
        <w:rPr>
          <w:b/>
          <w:spacing w:val="-1"/>
          <w:sz w:val="28"/>
        </w:rPr>
        <w:t> 月 </w:t>
      </w:r>
      <w:r>
        <w:rPr>
          <w:b/>
          <w:sz w:val="28"/>
        </w:rPr>
        <w:t>23 日（20</w:t>
      </w:r>
      <w:r>
        <w:rPr>
          <w:b/>
          <w:spacing w:val="-1"/>
          <w:sz w:val="28"/>
        </w:rPr>
        <w:t> 日全天报到</w:t>
      </w:r>
      <w:r>
        <w:rPr>
          <w:b/>
          <w:sz w:val="28"/>
        </w:rPr>
        <w:t>）</w:t>
      </w:r>
      <w:r>
        <w:rPr>
          <w:b/>
          <w:spacing w:val="-3"/>
          <w:sz w:val="28"/>
        </w:rPr>
        <w:t> 浙 江 </w:t>
      </w:r>
      <w:r>
        <w:rPr>
          <w:b/>
          <w:sz w:val="28"/>
        </w:rPr>
        <w:t>*</w:t>
      </w:r>
      <w:r>
        <w:rPr>
          <w:b/>
          <w:spacing w:val="-2"/>
          <w:sz w:val="28"/>
        </w:rPr>
        <w:t> 杭 州</w:t>
      </w:r>
    </w:p>
    <w:p>
      <w:pPr>
        <w:pStyle w:val="BodyText"/>
        <w:rPr>
          <w:b/>
        </w:rPr>
      </w:pPr>
    </w:p>
    <w:p>
      <w:pPr>
        <w:spacing w:line="349" w:lineRule="exact" w:before="201"/>
        <w:ind w:left="100" w:right="0" w:firstLine="0"/>
        <w:jc w:val="left"/>
        <w:rPr>
          <w:b/>
          <w:sz w:val="28"/>
        </w:rPr>
      </w:pPr>
      <w:r>
        <w:rPr>
          <w:b/>
          <w:sz w:val="28"/>
        </w:rPr>
        <w:t>会议收益：</w:t>
      </w:r>
    </w:p>
    <w:p>
      <w:pPr>
        <w:pStyle w:val="ListParagraph"/>
        <w:numPr>
          <w:ilvl w:val="0"/>
          <w:numId w:val="1"/>
        </w:numPr>
        <w:tabs>
          <w:tab w:pos="1079" w:val="left" w:leader="none"/>
          <w:tab w:pos="1080" w:val="left" w:leader="none"/>
        </w:tabs>
        <w:spacing w:line="349" w:lineRule="exact" w:before="0" w:after="0"/>
        <w:ind w:left="1080" w:right="0" w:hanging="420"/>
        <w:jc w:val="left"/>
        <w:rPr>
          <w:rFonts w:ascii="Wingdings" w:hAnsi="Wingdings" w:eastAsia="Wingdings"/>
          <w:sz w:val="23"/>
        </w:rPr>
      </w:pPr>
      <w:r>
        <w:rPr>
          <w:spacing w:val="-5"/>
          <w:sz w:val="28"/>
        </w:rPr>
        <w:t>明晰新形势下国土空间政策创新点和关键内容；</w:t>
      </w:r>
    </w:p>
    <w:p>
      <w:pPr>
        <w:pStyle w:val="ListParagraph"/>
        <w:numPr>
          <w:ilvl w:val="0"/>
          <w:numId w:val="1"/>
        </w:numPr>
        <w:tabs>
          <w:tab w:pos="1079" w:val="left" w:leader="none"/>
          <w:tab w:pos="1080" w:val="left" w:leader="none"/>
        </w:tabs>
        <w:spacing w:line="240" w:lineRule="auto" w:before="30" w:after="0"/>
        <w:ind w:left="1080" w:right="0" w:hanging="420"/>
        <w:jc w:val="left"/>
        <w:rPr>
          <w:rFonts w:ascii="Wingdings" w:hAnsi="Wingdings" w:eastAsia="Wingdings"/>
          <w:sz w:val="23"/>
        </w:rPr>
      </w:pPr>
      <w:r>
        <w:rPr>
          <w:spacing w:val="-5"/>
          <w:sz w:val="28"/>
        </w:rPr>
        <w:t>掌握省市县乡四级国土空间规划编制方法；</w:t>
      </w:r>
    </w:p>
    <w:p>
      <w:pPr>
        <w:pStyle w:val="ListParagraph"/>
        <w:numPr>
          <w:ilvl w:val="0"/>
          <w:numId w:val="1"/>
        </w:numPr>
        <w:tabs>
          <w:tab w:pos="1079" w:val="left" w:leader="none"/>
          <w:tab w:pos="1080" w:val="left" w:leader="none"/>
        </w:tabs>
        <w:spacing w:line="240" w:lineRule="auto" w:before="47" w:after="0"/>
        <w:ind w:left="1080" w:right="0" w:hanging="420"/>
        <w:jc w:val="left"/>
        <w:rPr>
          <w:rFonts w:ascii="Wingdings" w:hAnsi="Wingdings" w:eastAsia="Wingdings"/>
          <w:sz w:val="28"/>
        </w:rPr>
      </w:pPr>
      <w:r>
        <w:rPr>
          <w:spacing w:val="-5"/>
          <w:sz w:val="28"/>
        </w:rPr>
        <w:t>学习村土地规划编制与实施案例；</w:t>
      </w:r>
    </w:p>
    <w:p>
      <w:pPr>
        <w:pStyle w:val="ListParagraph"/>
        <w:numPr>
          <w:ilvl w:val="0"/>
          <w:numId w:val="1"/>
        </w:numPr>
        <w:tabs>
          <w:tab w:pos="1079" w:val="left" w:leader="none"/>
          <w:tab w:pos="1080" w:val="left" w:leader="none"/>
        </w:tabs>
        <w:spacing w:line="240" w:lineRule="auto" w:before="42" w:after="0"/>
        <w:ind w:left="1080" w:right="0" w:hanging="420"/>
        <w:jc w:val="left"/>
        <w:rPr>
          <w:rFonts w:ascii="Wingdings" w:hAnsi="Wingdings" w:eastAsia="Wingdings"/>
          <w:sz w:val="23"/>
        </w:rPr>
      </w:pPr>
      <w:r>
        <w:rPr>
          <w:spacing w:val="-5"/>
          <w:sz w:val="28"/>
        </w:rPr>
        <w:t>了解空间规划用途管制实施监管分析技术；</w:t>
      </w:r>
    </w:p>
    <w:p>
      <w:pPr>
        <w:pStyle w:val="ListParagraph"/>
        <w:numPr>
          <w:ilvl w:val="0"/>
          <w:numId w:val="1"/>
        </w:numPr>
        <w:tabs>
          <w:tab w:pos="1079" w:val="left" w:leader="none"/>
          <w:tab w:pos="1080" w:val="left" w:leader="none"/>
        </w:tabs>
        <w:spacing w:line="240" w:lineRule="auto" w:before="78" w:after="0"/>
        <w:ind w:left="1080" w:right="0" w:hanging="420"/>
        <w:jc w:val="left"/>
        <w:rPr>
          <w:rFonts w:ascii="Wingdings" w:hAnsi="Wingdings" w:eastAsia="Wingdings"/>
          <w:sz w:val="28"/>
        </w:rPr>
      </w:pPr>
      <w:r>
        <w:rPr/>
        <w:drawing>
          <wp:anchor distT="0" distB="0" distL="0" distR="0" allowOverlap="1" layoutInCell="1" locked="0" behindDoc="1" simplePos="0" relativeHeight="250734592">
            <wp:simplePos x="0" y="0"/>
            <wp:positionH relativeFrom="page">
              <wp:posOffset>4742688</wp:posOffset>
            </wp:positionH>
            <wp:positionV relativeFrom="paragraph">
              <wp:posOffset>222123</wp:posOffset>
            </wp:positionV>
            <wp:extent cx="1487424" cy="147828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487424" cy="1478280"/>
                    </a:xfrm>
                    <a:prstGeom prst="rect">
                      <a:avLst/>
                    </a:prstGeom>
                  </pic:spPr>
                </pic:pic>
              </a:graphicData>
            </a:graphic>
          </wp:anchor>
        </w:drawing>
      </w:r>
      <w:r>
        <w:rPr>
          <w:spacing w:val="-5"/>
          <w:sz w:val="28"/>
        </w:rPr>
        <w:t>掌握“双评价”的技术方法及实际操作应用。</w:t>
      </w:r>
    </w:p>
    <w:p>
      <w:pPr>
        <w:pStyle w:val="BodyText"/>
        <w:rPr>
          <w:sz w:val="30"/>
        </w:rPr>
      </w:pPr>
    </w:p>
    <w:p>
      <w:pPr>
        <w:pStyle w:val="BodyText"/>
        <w:spacing w:before="11"/>
        <w:rPr>
          <w:sz w:val="41"/>
        </w:rPr>
      </w:pPr>
    </w:p>
    <w:p>
      <w:pPr>
        <w:pStyle w:val="Heading1"/>
        <w:spacing w:line="244" w:lineRule="auto"/>
        <w:ind w:left="6105" w:right="441" w:hanging="898"/>
      </w:pPr>
      <w:bookmarkStart w:name="中科地信（北京）遥感信息技术研究院二零一九年七月十一日" w:id="5"/>
      <w:bookmarkEnd w:id="5"/>
      <w:r>
        <w:rPr>
          <w:b w:val="0"/>
        </w:rPr>
      </w:r>
      <w:r>
        <w:rPr>
          <w:w w:val="95"/>
        </w:rPr>
        <w:t>中科地信（北京）遥感信息技术研究院</w:t>
      </w:r>
      <w:r>
        <w:rPr/>
        <w:t>二零一九年七月十一日</w:t>
      </w:r>
    </w:p>
    <w:p>
      <w:pPr>
        <w:spacing w:line="197" w:lineRule="exact" w:before="0"/>
        <w:ind w:left="0" w:right="441" w:firstLine="0"/>
        <w:jc w:val="right"/>
        <w:rPr>
          <w:rFonts w:ascii="宋体" w:eastAsia="宋体" w:hint="eastAsia"/>
          <w:sz w:val="18"/>
        </w:rPr>
      </w:pPr>
      <w:r>
        <w:rPr>
          <w:rFonts w:ascii="宋体" w:eastAsia="宋体" w:hint="eastAsia"/>
          <w:sz w:val="18"/>
        </w:rPr>
        <w:t>１</w:t>
      </w:r>
    </w:p>
    <w:p>
      <w:pPr>
        <w:spacing w:after="0" w:line="197" w:lineRule="exact"/>
        <w:jc w:val="right"/>
        <w:rPr>
          <w:rFonts w:ascii="宋体" w:eastAsia="宋体" w:hint="eastAsia"/>
          <w:sz w:val="18"/>
        </w:rPr>
        <w:sectPr>
          <w:type w:val="continuous"/>
          <w:pgSz w:w="11910" w:h="16840"/>
          <w:pgMar w:top="1140" w:bottom="280" w:left="840" w:right="640"/>
        </w:sectPr>
      </w:pPr>
    </w:p>
    <w:p>
      <w:pPr>
        <w:pStyle w:val="Heading1"/>
        <w:spacing w:before="49" w:after="9"/>
        <w:ind w:left="292"/>
      </w:pPr>
      <w:r>
        <w:rPr/>
        <w:t>四、课程大纲：</w:t>
      </w:r>
    </w:p>
    <w:tbl>
      <w:tblPr>
        <w:tblW w:w="0" w:type="auto"/>
        <w:jc w:val="left"/>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3"/>
        <w:gridCol w:w="4320"/>
        <w:gridCol w:w="5062"/>
      </w:tblGrid>
      <w:tr>
        <w:trPr>
          <w:trHeight w:val="485" w:hRule="atLeast"/>
        </w:trPr>
        <w:tc>
          <w:tcPr>
            <w:tcW w:w="9915" w:type="dxa"/>
            <w:gridSpan w:val="3"/>
            <w:shd w:val="clear" w:color="auto" w:fill="BCBCBC"/>
          </w:tcPr>
          <w:p>
            <w:pPr>
              <w:pStyle w:val="TableParagraph"/>
              <w:spacing w:before="114"/>
              <w:ind w:left="1569" w:right="1526"/>
              <w:jc w:val="center"/>
              <w:rPr>
                <w:b/>
                <w:sz w:val="24"/>
              </w:rPr>
            </w:pPr>
            <w:r>
              <w:rPr>
                <w:b/>
                <w:sz w:val="24"/>
              </w:rPr>
              <w:t>第一部分：“多规合一”下的国土空间规划编制技术</w:t>
            </w:r>
          </w:p>
        </w:tc>
      </w:tr>
      <w:tr>
        <w:trPr>
          <w:trHeight w:val="400" w:hRule="atLeast"/>
        </w:trPr>
        <w:tc>
          <w:tcPr>
            <w:tcW w:w="4853" w:type="dxa"/>
            <w:gridSpan w:val="2"/>
          </w:tcPr>
          <w:p>
            <w:pPr>
              <w:pStyle w:val="TableParagraph"/>
              <w:spacing w:line="300" w:lineRule="exact" w:before="80"/>
              <w:ind w:left="1928" w:right="1911"/>
              <w:jc w:val="center"/>
              <w:rPr>
                <w:b/>
                <w:sz w:val="24"/>
              </w:rPr>
            </w:pPr>
            <w:r>
              <w:rPr>
                <w:b/>
                <w:sz w:val="24"/>
              </w:rPr>
              <w:t>课程大纲</w:t>
            </w:r>
          </w:p>
        </w:tc>
        <w:tc>
          <w:tcPr>
            <w:tcW w:w="5062" w:type="dxa"/>
          </w:tcPr>
          <w:p>
            <w:pPr>
              <w:pStyle w:val="TableParagraph"/>
              <w:spacing w:line="300" w:lineRule="exact" w:before="80"/>
              <w:ind w:right="2033"/>
              <w:jc w:val="right"/>
              <w:rPr>
                <w:b/>
                <w:sz w:val="24"/>
              </w:rPr>
            </w:pPr>
            <w:r>
              <w:rPr>
                <w:b/>
                <w:w w:val="95"/>
                <w:sz w:val="24"/>
              </w:rPr>
              <w:t>要点梳理</w:t>
            </w:r>
          </w:p>
        </w:tc>
      </w:tr>
      <w:tr>
        <w:trPr>
          <w:trHeight w:val="680" w:hRule="atLeast"/>
        </w:trPr>
        <w:tc>
          <w:tcPr>
            <w:tcW w:w="533" w:type="dxa"/>
          </w:tcPr>
          <w:p>
            <w:pPr>
              <w:pStyle w:val="TableParagraph"/>
              <w:spacing w:before="193"/>
              <w:ind w:left="15"/>
              <w:jc w:val="center"/>
              <w:rPr>
                <w:sz w:val="24"/>
              </w:rPr>
            </w:pPr>
            <w:r>
              <w:rPr>
                <w:sz w:val="24"/>
              </w:rPr>
              <w:t>一</w:t>
            </w:r>
          </w:p>
        </w:tc>
        <w:tc>
          <w:tcPr>
            <w:tcW w:w="4320" w:type="dxa"/>
          </w:tcPr>
          <w:p>
            <w:pPr>
              <w:pStyle w:val="TableParagraph"/>
              <w:spacing w:line="340" w:lineRule="atLeast" w:before="2"/>
              <w:ind w:left="112" w:right="115"/>
              <w:rPr>
                <w:sz w:val="24"/>
              </w:rPr>
            </w:pPr>
            <w:r>
              <w:rPr>
                <w:sz w:val="24"/>
              </w:rPr>
              <w:t>国土空间规划发展进程，新时代国土空间规划基本思维与战略目标；</w:t>
            </w:r>
          </w:p>
        </w:tc>
        <w:tc>
          <w:tcPr>
            <w:tcW w:w="5062" w:type="dxa"/>
            <w:vMerge w:val="restart"/>
          </w:tcPr>
          <w:p>
            <w:pPr>
              <w:pStyle w:val="TableParagraph"/>
              <w:numPr>
                <w:ilvl w:val="0"/>
                <w:numId w:val="2"/>
              </w:numPr>
              <w:tabs>
                <w:tab w:pos="356" w:val="left" w:leader="none"/>
              </w:tabs>
              <w:spacing w:line="283" w:lineRule="auto" w:before="63" w:after="0"/>
              <w:ind w:left="112" w:right="153" w:firstLine="0"/>
              <w:jc w:val="left"/>
              <w:rPr>
                <w:sz w:val="24"/>
              </w:rPr>
            </w:pPr>
            <w:r>
              <w:rPr>
                <w:spacing w:val="-4"/>
                <w:sz w:val="24"/>
              </w:rPr>
              <w:t>国土空间规划发展的历史由来；了解相关空</w:t>
            </w:r>
            <w:r>
              <w:rPr>
                <w:sz w:val="24"/>
              </w:rPr>
              <w:t>间规划和专项规划合一路径；</w:t>
            </w:r>
          </w:p>
          <w:p>
            <w:pPr>
              <w:pStyle w:val="TableParagraph"/>
              <w:numPr>
                <w:ilvl w:val="0"/>
                <w:numId w:val="2"/>
              </w:numPr>
              <w:tabs>
                <w:tab w:pos="356" w:val="left" w:leader="none"/>
              </w:tabs>
              <w:spacing w:line="283" w:lineRule="auto" w:before="2" w:after="0"/>
              <w:ind w:left="112" w:right="153" w:firstLine="0"/>
              <w:jc w:val="left"/>
              <w:rPr>
                <w:sz w:val="24"/>
              </w:rPr>
            </w:pPr>
            <w:r>
              <w:rPr>
                <w:spacing w:val="-4"/>
                <w:sz w:val="24"/>
              </w:rPr>
              <w:t>新时代国土空间规划基本概念、基本理念、</w:t>
            </w:r>
            <w:r>
              <w:rPr>
                <w:sz w:val="24"/>
              </w:rPr>
              <w:t>基本思路和战略目标；</w:t>
            </w:r>
          </w:p>
          <w:p>
            <w:pPr>
              <w:pStyle w:val="TableParagraph"/>
              <w:numPr>
                <w:ilvl w:val="0"/>
                <w:numId w:val="2"/>
              </w:numPr>
              <w:tabs>
                <w:tab w:pos="353" w:val="left" w:leader="none"/>
              </w:tabs>
              <w:spacing w:line="307" w:lineRule="exact" w:before="0" w:after="0"/>
              <w:ind w:left="352" w:right="0" w:hanging="243"/>
              <w:jc w:val="left"/>
              <w:rPr>
                <w:sz w:val="24"/>
              </w:rPr>
            </w:pPr>
            <w:r>
              <w:rPr>
                <w:spacing w:val="-8"/>
                <w:sz w:val="24"/>
              </w:rPr>
              <w:t>省市县乡国土空间规划内容组成、编制方法；</w:t>
            </w:r>
          </w:p>
          <w:p>
            <w:pPr>
              <w:pStyle w:val="TableParagraph"/>
              <w:numPr>
                <w:ilvl w:val="0"/>
                <w:numId w:val="2"/>
              </w:numPr>
              <w:tabs>
                <w:tab w:pos="353" w:val="left" w:leader="none"/>
              </w:tabs>
              <w:spacing w:line="240" w:lineRule="auto" w:before="57" w:after="0"/>
              <w:ind w:left="352" w:right="0" w:hanging="243"/>
              <w:jc w:val="left"/>
              <w:rPr>
                <w:sz w:val="24"/>
              </w:rPr>
            </w:pPr>
            <w:r>
              <w:rPr>
                <w:sz w:val="24"/>
              </w:rPr>
              <w:t>“双评价”的算法体系和技术路径；</w:t>
            </w:r>
          </w:p>
          <w:p>
            <w:pPr>
              <w:pStyle w:val="TableParagraph"/>
              <w:numPr>
                <w:ilvl w:val="0"/>
                <w:numId w:val="2"/>
              </w:numPr>
              <w:tabs>
                <w:tab w:pos="353" w:val="left" w:leader="none"/>
              </w:tabs>
              <w:spacing w:line="240" w:lineRule="auto" w:before="57" w:after="0"/>
              <w:ind w:left="352" w:right="0" w:hanging="243"/>
              <w:jc w:val="left"/>
              <w:rPr>
                <w:sz w:val="24"/>
              </w:rPr>
            </w:pPr>
            <w:r>
              <w:rPr>
                <w:sz w:val="24"/>
              </w:rPr>
              <w:t>国土空间规划指标体系；</w:t>
            </w:r>
          </w:p>
          <w:p>
            <w:pPr>
              <w:pStyle w:val="TableParagraph"/>
              <w:numPr>
                <w:ilvl w:val="0"/>
                <w:numId w:val="2"/>
              </w:numPr>
              <w:tabs>
                <w:tab w:pos="353" w:val="left" w:leader="none"/>
              </w:tabs>
              <w:spacing w:line="279" w:lineRule="exact" w:before="58" w:after="0"/>
              <w:ind w:left="352" w:right="0" w:hanging="243"/>
              <w:jc w:val="left"/>
              <w:rPr>
                <w:sz w:val="24"/>
              </w:rPr>
            </w:pPr>
            <w:r>
              <w:rPr>
                <w:sz w:val="24"/>
              </w:rPr>
              <w:t>国土空间配置政策创新要点。</w:t>
            </w:r>
          </w:p>
        </w:tc>
      </w:tr>
      <w:tr>
        <w:trPr>
          <w:trHeight w:val="679" w:hRule="atLeast"/>
        </w:trPr>
        <w:tc>
          <w:tcPr>
            <w:tcW w:w="533" w:type="dxa"/>
          </w:tcPr>
          <w:p>
            <w:pPr>
              <w:pStyle w:val="TableParagraph"/>
              <w:spacing w:before="190"/>
              <w:ind w:left="15"/>
              <w:jc w:val="center"/>
              <w:rPr>
                <w:sz w:val="24"/>
              </w:rPr>
            </w:pPr>
            <w:r>
              <w:rPr>
                <w:sz w:val="24"/>
              </w:rPr>
              <w:t>二</w:t>
            </w:r>
          </w:p>
        </w:tc>
        <w:tc>
          <w:tcPr>
            <w:tcW w:w="4320" w:type="dxa"/>
          </w:tcPr>
          <w:p>
            <w:pPr>
              <w:pStyle w:val="TableParagraph"/>
              <w:spacing w:before="29"/>
              <w:ind w:left="112"/>
              <w:rPr>
                <w:sz w:val="24"/>
              </w:rPr>
            </w:pPr>
            <w:r>
              <w:rPr>
                <w:sz w:val="24"/>
              </w:rPr>
              <w:t>省市县乡国土空间规划内容设计与编制</w:t>
            </w:r>
          </w:p>
          <w:p>
            <w:pPr>
              <w:pStyle w:val="TableParagraph"/>
              <w:spacing w:line="289" w:lineRule="exact" w:before="33"/>
              <w:ind w:left="112"/>
              <w:rPr>
                <w:sz w:val="24"/>
              </w:rPr>
            </w:pPr>
            <w:r>
              <w:rPr>
                <w:sz w:val="24"/>
              </w:rPr>
              <w:t>路径；</w:t>
            </w:r>
          </w:p>
        </w:tc>
        <w:tc>
          <w:tcPr>
            <w:tcW w:w="5062" w:type="dxa"/>
            <w:vMerge/>
            <w:tcBorders>
              <w:top w:val="nil"/>
            </w:tcBorders>
          </w:tcPr>
          <w:p>
            <w:pPr>
              <w:rPr>
                <w:sz w:val="2"/>
                <w:szCs w:val="2"/>
              </w:rPr>
            </w:pPr>
          </w:p>
        </w:tc>
      </w:tr>
      <w:tr>
        <w:trPr>
          <w:trHeight w:val="1022" w:hRule="atLeast"/>
        </w:trPr>
        <w:tc>
          <w:tcPr>
            <w:tcW w:w="533" w:type="dxa"/>
          </w:tcPr>
          <w:p>
            <w:pPr>
              <w:pStyle w:val="TableParagraph"/>
              <w:spacing w:before="8"/>
              <w:rPr>
                <w:b/>
                <w:sz w:val="28"/>
              </w:rPr>
            </w:pPr>
          </w:p>
          <w:p>
            <w:pPr>
              <w:pStyle w:val="TableParagraph"/>
              <w:ind w:left="15"/>
              <w:jc w:val="center"/>
              <w:rPr>
                <w:sz w:val="24"/>
              </w:rPr>
            </w:pPr>
            <w:r>
              <w:rPr>
                <w:sz w:val="24"/>
              </w:rPr>
              <w:t>三</w:t>
            </w:r>
          </w:p>
        </w:tc>
        <w:tc>
          <w:tcPr>
            <w:tcW w:w="4320" w:type="dxa"/>
          </w:tcPr>
          <w:p>
            <w:pPr>
              <w:pStyle w:val="TableParagraph"/>
              <w:spacing w:before="34"/>
              <w:ind w:left="112"/>
              <w:rPr>
                <w:sz w:val="24"/>
              </w:rPr>
            </w:pPr>
            <w:r>
              <w:rPr>
                <w:sz w:val="24"/>
              </w:rPr>
              <w:t>服务于国土空间规划编制的国土空间开</w:t>
            </w:r>
          </w:p>
          <w:p>
            <w:pPr>
              <w:pStyle w:val="TableParagraph"/>
              <w:spacing w:line="340" w:lineRule="atLeast"/>
              <w:ind w:left="112" w:right="115"/>
              <w:rPr>
                <w:sz w:val="24"/>
              </w:rPr>
            </w:pPr>
            <w:r>
              <w:rPr>
                <w:sz w:val="24"/>
              </w:rPr>
              <w:t>发适宜性和资源环境承载力评价技术方法与案例；</w:t>
            </w:r>
          </w:p>
        </w:tc>
        <w:tc>
          <w:tcPr>
            <w:tcW w:w="5062" w:type="dxa"/>
            <w:vMerge/>
            <w:tcBorders>
              <w:top w:val="nil"/>
            </w:tcBorders>
          </w:tcPr>
          <w:p>
            <w:pPr>
              <w:rPr>
                <w:sz w:val="2"/>
                <w:szCs w:val="2"/>
              </w:rPr>
            </w:pPr>
          </w:p>
        </w:tc>
      </w:tr>
      <w:tr>
        <w:trPr>
          <w:trHeight w:val="495" w:hRule="atLeast"/>
        </w:trPr>
        <w:tc>
          <w:tcPr>
            <w:tcW w:w="533" w:type="dxa"/>
          </w:tcPr>
          <w:p>
            <w:pPr>
              <w:pStyle w:val="TableParagraph"/>
              <w:spacing w:before="83"/>
              <w:ind w:left="15"/>
              <w:jc w:val="center"/>
              <w:rPr>
                <w:sz w:val="24"/>
              </w:rPr>
            </w:pPr>
            <w:r>
              <w:rPr>
                <w:sz w:val="24"/>
              </w:rPr>
              <w:t>四</w:t>
            </w:r>
          </w:p>
        </w:tc>
        <w:tc>
          <w:tcPr>
            <w:tcW w:w="4320" w:type="dxa"/>
          </w:tcPr>
          <w:p>
            <w:pPr>
              <w:pStyle w:val="TableParagraph"/>
              <w:spacing w:before="109"/>
              <w:ind w:left="112"/>
              <w:rPr>
                <w:sz w:val="24"/>
              </w:rPr>
            </w:pPr>
            <w:r>
              <w:rPr>
                <w:sz w:val="24"/>
              </w:rPr>
              <w:t>国土空间规划指标与政策创新体系。</w:t>
            </w:r>
          </w:p>
        </w:tc>
        <w:tc>
          <w:tcPr>
            <w:tcW w:w="5062" w:type="dxa"/>
            <w:vMerge/>
            <w:tcBorders>
              <w:top w:val="nil"/>
            </w:tcBorders>
          </w:tcPr>
          <w:p>
            <w:pPr>
              <w:rPr>
                <w:sz w:val="2"/>
                <w:szCs w:val="2"/>
              </w:rPr>
            </w:pPr>
          </w:p>
        </w:tc>
      </w:tr>
      <w:tr>
        <w:trPr>
          <w:trHeight w:val="415" w:hRule="atLeast"/>
        </w:trPr>
        <w:tc>
          <w:tcPr>
            <w:tcW w:w="9915" w:type="dxa"/>
            <w:gridSpan w:val="3"/>
            <w:shd w:val="clear" w:color="auto" w:fill="BCBCBC"/>
          </w:tcPr>
          <w:p>
            <w:pPr>
              <w:pStyle w:val="TableParagraph"/>
              <w:spacing w:before="80"/>
              <w:ind w:left="1574" w:right="1526"/>
              <w:jc w:val="center"/>
              <w:rPr>
                <w:b/>
                <w:sz w:val="24"/>
              </w:rPr>
            </w:pPr>
            <w:r>
              <w:rPr>
                <w:b/>
                <w:sz w:val="24"/>
              </w:rPr>
              <w:t>第二部分：乡村空间规划与综合治理新模式</w:t>
            </w:r>
          </w:p>
        </w:tc>
      </w:tr>
      <w:tr>
        <w:trPr>
          <w:trHeight w:val="400" w:hRule="atLeast"/>
        </w:trPr>
        <w:tc>
          <w:tcPr>
            <w:tcW w:w="4853" w:type="dxa"/>
            <w:gridSpan w:val="2"/>
          </w:tcPr>
          <w:p>
            <w:pPr>
              <w:pStyle w:val="TableParagraph"/>
              <w:spacing w:line="300" w:lineRule="exact" w:before="79"/>
              <w:ind w:left="1928" w:right="1911"/>
              <w:jc w:val="center"/>
              <w:rPr>
                <w:b/>
                <w:sz w:val="24"/>
              </w:rPr>
            </w:pPr>
            <w:r>
              <w:rPr>
                <w:b/>
                <w:sz w:val="24"/>
              </w:rPr>
              <w:t>课程大纲</w:t>
            </w:r>
          </w:p>
        </w:tc>
        <w:tc>
          <w:tcPr>
            <w:tcW w:w="5062" w:type="dxa"/>
          </w:tcPr>
          <w:p>
            <w:pPr>
              <w:pStyle w:val="TableParagraph"/>
              <w:spacing w:line="300" w:lineRule="exact" w:before="79"/>
              <w:ind w:right="2033"/>
              <w:jc w:val="right"/>
              <w:rPr>
                <w:b/>
                <w:sz w:val="24"/>
              </w:rPr>
            </w:pPr>
            <w:r>
              <w:rPr>
                <w:b/>
                <w:w w:val="95"/>
                <w:sz w:val="24"/>
              </w:rPr>
              <w:t>要点梳理</w:t>
            </w:r>
          </w:p>
        </w:tc>
      </w:tr>
      <w:tr>
        <w:trPr>
          <w:trHeight w:val="572" w:hRule="atLeast"/>
        </w:trPr>
        <w:tc>
          <w:tcPr>
            <w:tcW w:w="533" w:type="dxa"/>
          </w:tcPr>
          <w:p>
            <w:pPr>
              <w:pStyle w:val="TableParagraph"/>
              <w:spacing w:before="168"/>
              <w:ind w:left="15"/>
              <w:jc w:val="center"/>
              <w:rPr>
                <w:sz w:val="24"/>
              </w:rPr>
            </w:pPr>
            <w:r>
              <w:rPr>
                <w:sz w:val="24"/>
              </w:rPr>
              <w:t>一</w:t>
            </w:r>
          </w:p>
        </w:tc>
        <w:tc>
          <w:tcPr>
            <w:tcW w:w="4320" w:type="dxa"/>
          </w:tcPr>
          <w:p>
            <w:pPr>
              <w:pStyle w:val="TableParagraph"/>
              <w:spacing w:before="168"/>
              <w:ind w:left="112"/>
              <w:rPr>
                <w:sz w:val="24"/>
              </w:rPr>
            </w:pPr>
            <w:r>
              <w:rPr>
                <w:sz w:val="24"/>
              </w:rPr>
              <w:t>乡村规划定位、目标、原则与内容；</w:t>
            </w:r>
          </w:p>
        </w:tc>
        <w:tc>
          <w:tcPr>
            <w:tcW w:w="5062" w:type="dxa"/>
            <w:vMerge w:val="restart"/>
          </w:tcPr>
          <w:p>
            <w:pPr>
              <w:pStyle w:val="TableParagraph"/>
              <w:numPr>
                <w:ilvl w:val="0"/>
                <w:numId w:val="3"/>
              </w:numPr>
              <w:tabs>
                <w:tab w:pos="356" w:val="left" w:leader="none"/>
              </w:tabs>
              <w:spacing w:line="314" w:lineRule="auto" w:before="85" w:after="0"/>
              <w:ind w:left="112" w:right="153" w:firstLine="0"/>
              <w:jc w:val="left"/>
              <w:rPr>
                <w:sz w:val="24"/>
              </w:rPr>
            </w:pPr>
            <w:r>
              <w:rPr>
                <w:spacing w:val="-4"/>
                <w:sz w:val="24"/>
              </w:rPr>
              <w:t>乡村振兴和国土空间规划体系背景下乡村规</w:t>
            </w:r>
            <w:r>
              <w:rPr>
                <w:sz w:val="24"/>
              </w:rPr>
              <w:t>划的定位、目标和功能;</w:t>
            </w:r>
          </w:p>
          <w:p>
            <w:pPr>
              <w:pStyle w:val="TableParagraph"/>
              <w:numPr>
                <w:ilvl w:val="0"/>
                <w:numId w:val="3"/>
              </w:numPr>
              <w:tabs>
                <w:tab w:pos="353" w:val="left" w:leader="none"/>
              </w:tabs>
              <w:spacing w:line="240" w:lineRule="auto" w:before="5" w:after="0"/>
              <w:ind w:left="352" w:right="0" w:hanging="243"/>
              <w:jc w:val="left"/>
              <w:rPr>
                <w:sz w:val="24"/>
              </w:rPr>
            </w:pPr>
            <w:r>
              <w:rPr>
                <w:sz w:val="24"/>
              </w:rPr>
              <w:t>乡村规划的主要内容、编制要求和方法;</w:t>
            </w:r>
          </w:p>
          <w:p>
            <w:pPr>
              <w:pStyle w:val="TableParagraph"/>
              <w:numPr>
                <w:ilvl w:val="0"/>
                <w:numId w:val="3"/>
              </w:numPr>
              <w:tabs>
                <w:tab w:pos="353" w:val="left" w:leader="none"/>
              </w:tabs>
              <w:spacing w:line="240" w:lineRule="auto" w:before="89" w:after="0"/>
              <w:ind w:left="352" w:right="0" w:hanging="243"/>
              <w:jc w:val="left"/>
              <w:rPr>
                <w:sz w:val="24"/>
              </w:rPr>
            </w:pPr>
            <w:r>
              <w:rPr>
                <w:sz w:val="24"/>
              </w:rPr>
              <w:t>浙江省村土地利用规划编制实践与案例;</w:t>
            </w:r>
          </w:p>
          <w:p>
            <w:pPr>
              <w:pStyle w:val="TableParagraph"/>
              <w:numPr>
                <w:ilvl w:val="0"/>
                <w:numId w:val="3"/>
              </w:numPr>
              <w:tabs>
                <w:tab w:pos="356" w:val="left" w:leader="none"/>
              </w:tabs>
              <w:spacing w:line="316" w:lineRule="auto" w:before="95" w:after="0"/>
              <w:ind w:left="112" w:right="122" w:firstLine="0"/>
              <w:jc w:val="left"/>
              <w:rPr>
                <w:sz w:val="24"/>
              </w:rPr>
            </w:pPr>
            <w:r>
              <w:rPr>
                <w:spacing w:val="-17"/>
                <w:sz w:val="24"/>
              </w:rPr>
              <w:t>浙江省“千村整治”“万村示范”工程实践总结，特别是农业农村“三块地”的改革创新; 5.浙江省全域综合整治试点方案和村级实施规</w:t>
            </w:r>
          </w:p>
          <w:p>
            <w:pPr>
              <w:pStyle w:val="TableParagraph"/>
              <w:spacing w:line="276" w:lineRule="exact"/>
              <w:ind w:left="112"/>
              <w:rPr>
                <w:sz w:val="24"/>
              </w:rPr>
            </w:pPr>
            <w:r>
              <w:rPr>
                <w:sz w:val="24"/>
              </w:rPr>
              <w:t>划案例。</w:t>
            </w:r>
          </w:p>
        </w:tc>
      </w:tr>
      <w:tr>
        <w:trPr>
          <w:trHeight w:val="552" w:hRule="atLeast"/>
        </w:trPr>
        <w:tc>
          <w:tcPr>
            <w:tcW w:w="533" w:type="dxa"/>
          </w:tcPr>
          <w:p>
            <w:pPr>
              <w:pStyle w:val="TableParagraph"/>
              <w:spacing w:before="158"/>
              <w:ind w:left="15"/>
              <w:jc w:val="center"/>
              <w:rPr>
                <w:sz w:val="24"/>
              </w:rPr>
            </w:pPr>
            <w:r>
              <w:rPr>
                <w:sz w:val="24"/>
              </w:rPr>
              <w:t>二</w:t>
            </w:r>
          </w:p>
        </w:tc>
        <w:tc>
          <w:tcPr>
            <w:tcW w:w="4320" w:type="dxa"/>
          </w:tcPr>
          <w:p>
            <w:pPr>
              <w:pStyle w:val="TableParagraph"/>
              <w:spacing w:before="158"/>
              <w:ind w:left="112"/>
              <w:rPr>
                <w:sz w:val="24"/>
              </w:rPr>
            </w:pPr>
            <w:r>
              <w:rPr>
                <w:sz w:val="24"/>
              </w:rPr>
              <w:t>规划编制的技术路线和方法；</w:t>
            </w:r>
          </w:p>
        </w:tc>
        <w:tc>
          <w:tcPr>
            <w:tcW w:w="5062" w:type="dxa"/>
            <w:vMerge/>
            <w:tcBorders>
              <w:top w:val="nil"/>
            </w:tcBorders>
          </w:tcPr>
          <w:p>
            <w:pPr>
              <w:rPr>
                <w:sz w:val="2"/>
                <w:szCs w:val="2"/>
              </w:rPr>
            </w:pPr>
          </w:p>
        </w:tc>
      </w:tr>
      <w:tr>
        <w:trPr>
          <w:trHeight w:val="546" w:hRule="atLeast"/>
        </w:trPr>
        <w:tc>
          <w:tcPr>
            <w:tcW w:w="533" w:type="dxa"/>
          </w:tcPr>
          <w:p>
            <w:pPr>
              <w:pStyle w:val="TableParagraph"/>
              <w:spacing w:before="157"/>
              <w:ind w:left="15"/>
              <w:jc w:val="center"/>
              <w:rPr>
                <w:sz w:val="24"/>
              </w:rPr>
            </w:pPr>
            <w:r>
              <w:rPr>
                <w:sz w:val="24"/>
              </w:rPr>
              <w:t>三</w:t>
            </w:r>
          </w:p>
        </w:tc>
        <w:tc>
          <w:tcPr>
            <w:tcW w:w="4320" w:type="dxa"/>
          </w:tcPr>
          <w:p>
            <w:pPr>
              <w:pStyle w:val="TableParagraph"/>
              <w:spacing w:before="157"/>
              <w:ind w:left="112"/>
              <w:rPr>
                <w:sz w:val="24"/>
              </w:rPr>
            </w:pPr>
            <w:r>
              <w:rPr>
                <w:sz w:val="24"/>
              </w:rPr>
              <w:t>村土地规划编制与实施案例；</w:t>
            </w:r>
          </w:p>
        </w:tc>
        <w:tc>
          <w:tcPr>
            <w:tcW w:w="5062" w:type="dxa"/>
            <w:vMerge/>
            <w:tcBorders>
              <w:top w:val="nil"/>
            </w:tcBorders>
          </w:tcPr>
          <w:p>
            <w:pPr>
              <w:rPr>
                <w:sz w:val="2"/>
                <w:szCs w:val="2"/>
              </w:rPr>
            </w:pPr>
          </w:p>
        </w:tc>
      </w:tr>
      <w:tr>
        <w:trPr>
          <w:trHeight w:val="800" w:hRule="atLeast"/>
        </w:trPr>
        <w:tc>
          <w:tcPr>
            <w:tcW w:w="533" w:type="dxa"/>
          </w:tcPr>
          <w:p>
            <w:pPr>
              <w:pStyle w:val="TableParagraph"/>
              <w:spacing w:before="5"/>
              <w:rPr>
                <w:b/>
                <w:sz w:val="22"/>
              </w:rPr>
            </w:pPr>
          </w:p>
          <w:p>
            <w:pPr>
              <w:pStyle w:val="TableParagraph"/>
              <w:ind w:left="15"/>
              <w:jc w:val="center"/>
              <w:rPr>
                <w:sz w:val="24"/>
              </w:rPr>
            </w:pPr>
            <w:r>
              <w:rPr>
                <w:sz w:val="24"/>
              </w:rPr>
              <w:t>四</w:t>
            </w:r>
          </w:p>
        </w:tc>
        <w:tc>
          <w:tcPr>
            <w:tcW w:w="4320" w:type="dxa"/>
          </w:tcPr>
          <w:p>
            <w:pPr>
              <w:pStyle w:val="TableParagraph"/>
              <w:spacing w:line="400" w:lineRule="exact"/>
              <w:ind w:left="112" w:right="100"/>
              <w:rPr>
                <w:sz w:val="24"/>
              </w:rPr>
            </w:pPr>
            <w:r>
              <w:rPr>
                <w:spacing w:val="-17"/>
                <w:sz w:val="24"/>
              </w:rPr>
              <w:t>土地整理与浙江省“千村整治”“万村示范”工程；</w:t>
            </w:r>
          </w:p>
        </w:tc>
        <w:tc>
          <w:tcPr>
            <w:tcW w:w="5062" w:type="dxa"/>
            <w:vMerge/>
            <w:tcBorders>
              <w:top w:val="nil"/>
            </w:tcBorders>
          </w:tcPr>
          <w:p>
            <w:pPr>
              <w:rPr>
                <w:sz w:val="2"/>
                <w:szCs w:val="2"/>
              </w:rPr>
            </w:pPr>
          </w:p>
        </w:tc>
      </w:tr>
      <w:tr>
        <w:trPr>
          <w:trHeight w:val="698" w:hRule="atLeast"/>
        </w:trPr>
        <w:tc>
          <w:tcPr>
            <w:tcW w:w="533" w:type="dxa"/>
          </w:tcPr>
          <w:p>
            <w:pPr>
              <w:pStyle w:val="TableParagraph"/>
              <w:spacing w:before="10"/>
              <w:rPr>
                <w:b/>
                <w:sz w:val="17"/>
              </w:rPr>
            </w:pPr>
          </w:p>
          <w:p>
            <w:pPr>
              <w:pStyle w:val="TableParagraph"/>
              <w:ind w:left="15"/>
              <w:jc w:val="center"/>
              <w:rPr>
                <w:sz w:val="24"/>
              </w:rPr>
            </w:pPr>
            <w:r>
              <w:rPr>
                <w:sz w:val="24"/>
              </w:rPr>
              <w:t>五</w:t>
            </w:r>
          </w:p>
        </w:tc>
        <w:tc>
          <w:tcPr>
            <w:tcW w:w="4320" w:type="dxa"/>
          </w:tcPr>
          <w:p>
            <w:pPr>
              <w:pStyle w:val="TableParagraph"/>
              <w:spacing w:before="10"/>
              <w:rPr>
                <w:b/>
                <w:sz w:val="17"/>
              </w:rPr>
            </w:pPr>
          </w:p>
          <w:p>
            <w:pPr>
              <w:pStyle w:val="TableParagraph"/>
              <w:ind w:left="112"/>
              <w:rPr>
                <w:sz w:val="24"/>
              </w:rPr>
            </w:pPr>
            <w:r>
              <w:rPr>
                <w:sz w:val="24"/>
              </w:rPr>
              <w:t>浙江省全域综合整治试点模式。</w:t>
            </w:r>
          </w:p>
        </w:tc>
        <w:tc>
          <w:tcPr>
            <w:tcW w:w="5062" w:type="dxa"/>
            <w:vMerge/>
            <w:tcBorders>
              <w:top w:val="nil"/>
            </w:tcBorders>
          </w:tcPr>
          <w:p>
            <w:pPr>
              <w:rPr>
                <w:sz w:val="2"/>
                <w:szCs w:val="2"/>
              </w:rPr>
            </w:pPr>
          </w:p>
        </w:tc>
      </w:tr>
      <w:tr>
        <w:trPr>
          <w:trHeight w:val="435" w:hRule="atLeast"/>
        </w:trPr>
        <w:tc>
          <w:tcPr>
            <w:tcW w:w="9915" w:type="dxa"/>
            <w:gridSpan w:val="3"/>
            <w:shd w:val="clear" w:color="auto" w:fill="BCBCBC"/>
          </w:tcPr>
          <w:p>
            <w:pPr>
              <w:pStyle w:val="TableParagraph"/>
              <w:spacing w:before="86"/>
              <w:ind w:left="1564" w:right="1526"/>
              <w:jc w:val="center"/>
              <w:rPr>
                <w:b/>
                <w:sz w:val="24"/>
              </w:rPr>
            </w:pPr>
            <w:r>
              <w:rPr>
                <w:b/>
                <w:sz w:val="24"/>
              </w:rPr>
              <w:t>第三部分：国土空间用途管制制度</w:t>
            </w:r>
          </w:p>
        </w:tc>
      </w:tr>
      <w:tr>
        <w:trPr>
          <w:trHeight w:val="400" w:hRule="atLeast"/>
        </w:trPr>
        <w:tc>
          <w:tcPr>
            <w:tcW w:w="4853" w:type="dxa"/>
            <w:gridSpan w:val="2"/>
          </w:tcPr>
          <w:p>
            <w:pPr>
              <w:pStyle w:val="TableParagraph"/>
              <w:spacing w:line="299" w:lineRule="exact" w:before="80"/>
              <w:ind w:left="1928" w:right="1911"/>
              <w:jc w:val="center"/>
              <w:rPr>
                <w:b/>
                <w:sz w:val="24"/>
              </w:rPr>
            </w:pPr>
            <w:r>
              <w:rPr>
                <w:b/>
                <w:sz w:val="24"/>
              </w:rPr>
              <w:t>课程大纲</w:t>
            </w:r>
          </w:p>
        </w:tc>
        <w:tc>
          <w:tcPr>
            <w:tcW w:w="5062" w:type="dxa"/>
          </w:tcPr>
          <w:p>
            <w:pPr>
              <w:pStyle w:val="TableParagraph"/>
              <w:spacing w:line="299" w:lineRule="exact" w:before="80"/>
              <w:ind w:right="2033"/>
              <w:jc w:val="right"/>
              <w:rPr>
                <w:b/>
                <w:sz w:val="24"/>
              </w:rPr>
            </w:pPr>
            <w:r>
              <w:rPr>
                <w:b/>
                <w:w w:val="95"/>
                <w:sz w:val="24"/>
              </w:rPr>
              <w:t>要点梳理</w:t>
            </w:r>
          </w:p>
        </w:tc>
      </w:tr>
      <w:tr>
        <w:trPr>
          <w:trHeight w:val="467" w:hRule="atLeast"/>
        </w:trPr>
        <w:tc>
          <w:tcPr>
            <w:tcW w:w="533" w:type="dxa"/>
          </w:tcPr>
          <w:p>
            <w:pPr>
              <w:pStyle w:val="TableParagraph"/>
              <w:spacing w:before="86"/>
              <w:ind w:left="15"/>
              <w:jc w:val="center"/>
              <w:rPr>
                <w:sz w:val="24"/>
              </w:rPr>
            </w:pPr>
            <w:r>
              <w:rPr>
                <w:sz w:val="24"/>
              </w:rPr>
              <w:t>一</w:t>
            </w:r>
          </w:p>
        </w:tc>
        <w:tc>
          <w:tcPr>
            <w:tcW w:w="4320" w:type="dxa"/>
          </w:tcPr>
          <w:p>
            <w:pPr>
              <w:pStyle w:val="TableParagraph"/>
              <w:spacing w:before="86"/>
              <w:ind w:left="112"/>
              <w:rPr>
                <w:sz w:val="24"/>
              </w:rPr>
            </w:pPr>
            <w:r>
              <w:rPr>
                <w:sz w:val="24"/>
              </w:rPr>
              <w:t>用途管制发展历程;</w:t>
            </w:r>
          </w:p>
        </w:tc>
        <w:tc>
          <w:tcPr>
            <w:tcW w:w="5062" w:type="dxa"/>
            <w:vMerge w:val="restart"/>
          </w:tcPr>
          <w:p>
            <w:pPr>
              <w:pStyle w:val="TableParagraph"/>
              <w:numPr>
                <w:ilvl w:val="0"/>
                <w:numId w:val="4"/>
              </w:numPr>
              <w:tabs>
                <w:tab w:pos="354" w:val="left" w:leader="none"/>
              </w:tabs>
              <w:spacing w:line="240" w:lineRule="auto" w:before="14" w:after="0"/>
              <w:ind w:left="353" w:right="0" w:hanging="242"/>
              <w:jc w:val="left"/>
              <w:rPr>
                <w:sz w:val="24"/>
              </w:rPr>
            </w:pPr>
            <w:r>
              <w:rPr>
                <w:sz w:val="24"/>
              </w:rPr>
              <w:t>详细介绍用途管制发展历程;</w:t>
            </w:r>
          </w:p>
          <w:p>
            <w:pPr>
              <w:pStyle w:val="TableParagraph"/>
              <w:numPr>
                <w:ilvl w:val="0"/>
                <w:numId w:val="4"/>
              </w:numPr>
              <w:tabs>
                <w:tab w:pos="354" w:val="left" w:leader="none"/>
              </w:tabs>
              <w:spacing w:line="240" w:lineRule="auto" w:before="14" w:after="0"/>
              <w:ind w:left="353" w:right="0" w:hanging="242"/>
              <w:jc w:val="left"/>
              <w:rPr>
                <w:sz w:val="24"/>
              </w:rPr>
            </w:pPr>
            <w:r>
              <w:rPr>
                <w:sz w:val="24"/>
              </w:rPr>
              <w:t>引入用途管制实践;</w:t>
            </w:r>
          </w:p>
          <w:p>
            <w:pPr>
              <w:pStyle w:val="TableParagraph"/>
              <w:numPr>
                <w:ilvl w:val="0"/>
                <w:numId w:val="4"/>
              </w:numPr>
              <w:tabs>
                <w:tab w:pos="354" w:val="left" w:leader="none"/>
              </w:tabs>
              <w:spacing w:line="240" w:lineRule="auto" w:before="16" w:after="0"/>
              <w:ind w:left="353" w:right="0" w:hanging="242"/>
              <w:jc w:val="left"/>
              <w:rPr>
                <w:sz w:val="24"/>
              </w:rPr>
            </w:pPr>
            <w:r>
              <w:rPr>
                <w:sz w:val="24"/>
              </w:rPr>
              <w:t>剖析空间用途管制发展的方向及趋势;</w:t>
            </w:r>
          </w:p>
          <w:p>
            <w:pPr>
              <w:pStyle w:val="TableParagraph"/>
              <w:numPr>
                <w:ilvl w:val="0"/>
                <w:numId w:val="4"/>
              </w:numPr>
              <w:tabs>
                <w:tab w:pos="354" w:val="left" w:leader="none"/>
              </w:tabs>
              <w:spacing w:line="240" w:lineRule="auto" w:before="14" w:after="0"/>
              <w:ind w:left="353" w:right="0" w:hanging="242"/>
              <w:jc w:val="left"/>
              <w:rPr>
                <w:sz w:val="24"/>
              </w:rPr>
            </w:pPr>
            <w:r>
              <w:rPr>
                <w:sz w:val="24"/>
              </w:rPr>
              <w:t>为学员提出完善空间用途管制的建议。</w:t>
            </w:r>
          </w:p>
          <w:p>
            <w:pPr>
              <w:pStyle w:val="TableParagraph"/>
              <w:spacing w:before="17"/>
              <w:ind w:left="112"/>
              <w:rPr>
                <w:b/>
                <w:sz w:val="24"/>
              </w:rPr>
            </w:pPr>
            <w:r>
              <w:rPr>
                <w:b/>
                <w:sz w:val="24"/>
              </w:rPr>
              <w:t>【应用指导】</w:t>
            </w:r>
          </w:p>
          <w:p>
            <w:pPr>
              <w:pStyle w:val="TableParagraph"/>
              <w:spacing w:before="16"/>
              <w:ind w:left="112"/>
              <w:rPr>
                <w:sz w:val="24"/>
              </w:rPr>
            </w:pPr>
            <w:r>
              <w:rPr>
                <w:sz w:val="24"/>
              </w:rPr>
              <w:t>详细分析用途管制的发展方向。</w:t>
            </w:r>
          </w:p>
        </w:tc>
      </w:tr>
      <w:tr>
        <w:trPr>
          <w:trHeight w:val="450" w:hRule="atLeast"/>
        </w:trPr>
        <w:tc>
          <w:tcPr>
            <w:tcW w:w="533" w:type="dxa"/>
          </w:tcPr>
          <w:p>
            <w:pPr>
              <w:pStyle w:val="TableParagraph"/>
              <w:spacing w:before="76"/>
              <w:ind w:left="15"/>
              <w:jc w:val="center"/>
              <w:rPr>
                <w:sz w:val="24"/>
              </w:rPr>
            </w:pPr>
            <w:r>
              <w:rPr>
                <w:sz w:val="24"/>
              </w:rPr>
              <w:t>二</w:t>
            </w:r>
          </w:p>
        </w:tc>
        <w:tc>
          <w:tcPr>
            <w:tcW w:w="4320" w:type="dxa"/>
          </w:tcPr>
          <w:p>
            <w:pPr>
              <w:pStyle w:val="TableParagraph"/>
              <w:spacing w:before="76"/>
              <w:ind w:left="112"/>
              <w:rPr>
                <w:sz w:val="24"/>
              </w:rPr>
            </w:pPr>
            <w:r>
              <w:rPr>
                <w:sz w:val="24"/>
              </w:rPr>
              <w:t>用途管制实践;</w:t>
            </w:r>
          </w:p>
        </w:tc>
        <w:tc>
          <w:tcPr>
            <w:tcW w:w="5062" w:type="dxa"/>
            <w:vMerge/>
            <w:tcBorders>
              <w:top w:val="nil"/>
            </w:tcBorders>
          </w:tcPr>
          <w:p>
            <w:pPr>
              <w:rPr>
                <w:sz w:val="2"/>
                <w:szCs w:val="2"/>
              </w:rPr>
            </w:pPr>
          </w:p>
        </w:tc>
      </w:tr>
      <w:tr>
        <w:trPr>
          <w:trHeight w:val="487" w:hRule="atLeast"/>
        </w:trPr>
        <w:tc>
          <w:tcPr>
            <w:tcW w:w="533" w:type="dxa"/>
          </w:tcPr>
          <w:p>
            <w:pPr>
              <w:pStyle w:val="TableParagraph"/>
              <w:spacing w:before="96"/>
              <w:ind w:left="15"/>
              <w:jc w:val="center"/>
              <w:rPr>
                <w:sz w:val="24"/>
              </w:rPr>
            </w:pPr>
            <w:r>
              <w:rPr>
                <w:sz w:val="24"/>
              </w:rPr>
              <w:t>三</w:t>
            </w:r>
          </w:p>
        </w:tc>
        <w:tc>
          <w:tcPr>
            <w:tcW w:w="4320" w:type="dxa"/>
          </w:tcPr>
          <w:p>
            <w:pPr>
              <w:pStyle w:val="TableParagraph"/>
              <w:spacing w:before="96"/>
              <w:ind w:left="112"/>
              <w:rPr>
                <w:sz w:val="24"/>
              </w:rPr>
            </w:pPr>
            <w:r>
              <w:rPr>
                <w:sz w:val="24"/>
              </w:rPr>
              <w:t>空间用途管制发展方向;</w:t>
            </w:r>
          </w:p>
        </w:tc>
        <w:tc>
          <w:tcPr>
            <w:tcW w:w="5062" w:type="dxa"/>
            <w:vMerge/>
            <w:tcBorders>
              <w:top w:val="nil"/>
            </w:tcBorders>
          </w:tcPr>
          <w:p>
            <w:pPr>
              <w:rPr>
                <w:sz w:val="2"/>
                <w:szCs w:val="2"/>
              </w:rPr>
            </w:pPr>
          </w:p>
        </w:tc>
      </w:tr>
      <w:tr>
        <w:trPr>
          <w:trHeight w:val="548" w:hRule="atLeast"/>
        </w:trPr>
        <w:tc>
          <w:tcPr>
            <w:tcW w:w="533" w:type="dxa"/>
          </w:tcPr>
          <w:p>
            <w:pPr>
              <w:pStyle w:val="TableParagraph"/>
              <w:spacing w:before="126"/>
              <w:ind w:left="15"/>
              <w:jc w:val="center"/>
              <w:rPr>
                <w:sz w:val="24"/>
              </w:rPr>
            </w:pPr>
            <w:r>
              <w:rPr>
                <w:sz w:val="24"/>
              </w:rPr>
              <w:t>四</w:t>
            </w:r>
          </w:p>
        </w:tc>
        <w:tc>
          <w:tcPr>
            <w:tcW w:w="4320" w:type="dxa"/>
          </w:tcPr>
          <w:p>
            <w:pPr>
              <w:pStyle w:val="TableParagraph"/>
              <w:spacing w:before="126"/>
              <w:ind w:left="112"/>
              <w:rPr>
                <w:sz w:val="24"/>
              </w:rPr>
            </w:pPr>
            <w:r>
              <w:rPr>
                <w:sz w:val="24"/>
              </w:rPr>
              <w:t>完善空间用途管制的建议。</w:t>
            </w:r>
          </w:p>
        </w:tc>
        <w:tc>
          <w:tcPr>
            <w:tcW w:w="5062" w:type="dxa"/>
            <w:vMerge/>
            <w:tcBorders>
              <w:top w:val="nil"/>
            </w:tcBorders>
          </w:tcPr>
          <w:p>
            <w:pPr>
              <w:rPr>
                <w:sz w:val="2"/>
                <w:szCs w:val="2"/>
              </w:rPr>
            </w:pPr>
          </w:p>
        </w:tc>
      </w:tr>
      <w:tr>
        <w:trPr>
          <w:trHeight w:val="400" w:hRule="atLeast"/>
        </w:trPr>
        <w:tc>
          <w:tcPr>
            <w:tcW w:w="9915" w:type="dxa"/>
            <w:gridSpan w:val="3"/>
            <w:shd w:val="clear" w:color="auto" w:fill="BCBCBC"/>
          </w:tcPr>
          <w:p>
            <w:pPr>
              <w:pStyle w:val="TableParagraph"/>
              <w:spacing w:line="301" w:lineRule="exact" w:before="79"/>
              <w:ind w:left="1591" w:right="1526"/>
              <w:jc w:val="center"/>
              <w:rPr>
                <w:b/>
                <w:sz w:val="24"/>
              </w:rPr>
            </w:pPr>
            <w:r>
              <w:rPr>
                <w:b/>
                <w:sz w:val="24"/>
              </w:rPr>
              <w:t>第四部分：基于国土空间规划的“双评价”技术要点及应用实践</w:t>
            </w:r>
          </w:p>
        </w:tc>
      </w:tr>
      <w:tr>
        <w:trPr>
          <w:trHeight w:val="400" w:hRule="atLeast"/>
        </w:trPr>
        <w:tc>
          <w:tcPr>
            <w:tcW w:w="4853" w:type="dxa"/>
            <w:gridSpan w:val="2"/>
          </w:tcPr>
          <w:p>
            <w:pPr>
              <w:pStyle w:val="TableParagraph"/>
              <w:spacing w:line="300" w:lineRule="exact" w:before="79"/>
              <w:ind w:left="1928" w:right="1911"/>
              <w:jc w:val="center"/>
              <w:rPr>
                <w:b/>
                <w:sz w:val="24"/>
              </w:rPr>
            </w:pPr>
            <w:r>
              <w:rPr>
                <w:b/>
                <w:sz w:val="24"/>
              </w:rPr>
              <w:t>课程大纲</w:t>
            </w:r>
          </w:p>
        </w:tc>
        <w:tc>
          <w:tcPr>
            <w:tcW w:w="5062" w:type="dxa"/>
          </w:tcPr>
          <w:p>
            <w:pPr>
              <w:pStyle w:val="TableParagraph"/>
              <w:spacing w:line="300" w:lineRule="exact" w:before="79"/>
              <w:ind w:right="2033"/>
              <w:jc w:val="right"/>
              <w:rPr>
                <w:b/>
                <w:sz w:val="24"/>
              </w:rPr>
            </w:pPr>
            <w:r>
              <w:rPr>
                <w:b/>
                <w:w w:val="95"/>
                <w:sz w:val="24"/>
              </w:rPr>
              <w:t>要点梳理</w:t>
            </w:r>
          </w:p>
        </w:tc>
      </w:tr>
      <w:tr>
        <w:trPr>
          <w:trHeight w:val="500" w:hRule="atLeast"/>
        </w:trPr>
        <w:tc>
          <w:tcPr>
            <w:tcW w:w="533" w:type="dxa"/>
          </w:tcPr>
          <w:p>
            <w:pPr>
              <w:pStyle w:val="TableParagraph"/>
              <w:spacing w:before="109"/>
              <w:ind w:left="15"/>
              <w:jc w:val="center"/>
              <w:rPr>
                <w:sz w:val="24"/>
              </w:rPr>
            </w:pPr>
            <w:r>
              <w:rPr>
                <w:sz w:val="24"/>
              </w:rPr>
              <w:t>一</w:t>
            </w:r>
          </w:p>
        </w:tc>
        <w:tc>
          <w:tcPr>
            <w:tcW w:w="4320" w:type="dxa"/>
          </w:tcPr>
          <w:p>
            <w:pPr>
              <w:pStyle w:val="TableParagraph"/>
              <w:spacing w:before="113"/>
              <w:ind w:left="112"/>
              <w:rPr>
                <w:sz w:val="24"/>
              </w:rPr>
            </w:pPr>
            <w:r>
              <w:rPr>
                <w:sz w:val="24"/>
              </w:rPr>
              <w:t>“双评价”重要性及科学内涵；</w:t>
            </w:r>
          </w:p>
        </w:tc>
        <w:tc>
          <w:tcPr>
            <w:tcW w:w="5062" w:type="dxa"/>
            <w:vMerge w:val="restart"/>
          </w:tcPr>
          <w:p>
            <w:pPr>
              <w:pStyle w:val="TableParagraph"/>
              <w:numPr>
                <w:ilvl w:val="0"/>
                <w:numId w:val="5"/>
              </w:numPr>
              <w:tabs>
                <w:tab w:pos="353" w:val="left" w:leader="none"/>
              </w:tabs>
              <w:spacing w:line="240" w:lineRule="auto" w:before="17" w:after="0"/>
              <w:ind w:left="352" w:right="0" w:hanging="243"/>
              <w:jc w:val="left"/>
              <w:rPr>
                <w:sz w:val="24"/>
              </w:rPr>
            </w:pPr>
            <w:r>
              <w:rPr>
                <w:sz w:val="24"/>
              </w:rPr>
              <w:t>国家层面空间规划及双评价的最新政策；</w:t>
            </w:r>
          </w:p>
          <w:p>
            <w:pPr>
              <w:pStyle w:val="TableParagraph"/>
              <w:numPr>
                <w:ilvl w:val="0"/>
                <w:numId w:val="5"/>
              </w:numPr>
              <w:tabs>
                <w:tab w:pos="353" w:val="left" w:leader="none"/>
              </w:tabs>
              <w:spacing w:line="240" w:lineRule="auto" w:before="17" w:after="0"/>
              <w:ind w:left="352" w:right="0" w:hanging="243"/>
              <w:jc w:val="left"/>
              <w:rPr>
                <w:sz w:val="24"/>
              </w:rPr>
            </w:pPr>
            <w:r>
              <w:rPr>
                <w:sz w:val="24"/>
              </w:rPr>
              <w:t>初步掌握“双评价”技术框架；</w:t>
            </w:r>
          </w:p>
          <w:p>
            <w:pPr>
              <w:pStyle w:val="TableParagraph"/>
              <w:numPr>
                <w:ilvl w:val="0"/>
                <w:numId w:val="5"/>
              </w:numPr>
              <w:tabs>
                <w:tab w:pos="353" w:val="left" w:leader="none"/>
              </w:tabs>
              <w:spacing w:line="240" w:lineRule="auto" w:before="16" w:after="0"/>
              <w:ind w:left="352" w:right="0" w:hanging="243"/>
              <w:jc w:val="left"/>
              <w:rPr>
                <w:sz w:val="24"/>
              </w:rPr>
            </w:pPr>
            <w:r>
              <w:rPr>
                <w:spacing w:val="-8"/>
                <w:sz w:val="24"/>
              </w:rPr>
              <w:t>“双评价”实践中可能出现困难及成果形式；</w:t>
            </w:r>
          </w:p>
          <w:p>
            <w:pPr>
              <w:pStyle w:val="TableParagraph"/>
              <w:numPr>
                <w:ilvl w:val="0"/>
                <w:numId w:val="5"/>
              </w:numPr>
              <w:tabs>
                <w:tab w:pos="353" w:val="left" w:leader="none"/>
              </w:tabs>
              <w:spacing w:line="240" w:lineRule="auto" w:before="14" w:after="0"/>
              <w:ind w:left="352" w:right="0" w:hanging="243"/>
              <w:jc w:val="left"/>
              <w:rPr>
                <w:sz w:val="24"/>
              </w:rPr>
            </w:pPr>
            <w:r>
              <w:rPr>
                <w:spacing w:val="-8"/>
                <w:sz w:val="24"/>
              </w:rPr>
              <w:t>“双评级”如何在不同尺度空间规划中应用。</w:t>
            </w:r>
          </w:p>
          <w:p>
            <w:pPr>
              <w:pStyle w:val="TableParagraph"/>
              <w:spacing w:line="252" w:lineRule="auto" w:before="19"/>
              <w:ind w:left="112" w:right="132"/>
              <w:rPr>
                <w:sz w:val="24"/>
              </w:rPr>
            </w:pPr>
            <w:r>
              <w:rPr>
                <w:b/>
                <w:sz w:val="24"/>
              </w:rPr>
              <w:t>【案例分析】</w:t>
            </w:r>
            <w:r>
              <w:rPr>
                <w:sz w:val="24"/>
              </w:rPr>
              <w:t>以青岛市（涉及海陆）为例，详细讲解双评价的方法应用。</w:t>
            </w:r>
          </w:p>
          <w:p>
            <w:pPr>
              <w:pStyle w:val="TableParagraph"/>
              <w:spacing w:line="300" w:lineRule="exact" w:before="3"/>
              <w:ind w:left="112" w:right="132"/>
              <w:rPr>
                <w:sz w:val="24"/>
              </w:rPr>
            </w:pPr>
            <w:r>
              <w:rPr>
                <w:b/>
                <w:sz w:val="24"/>
              </w:rPr>
              <w:t>【应用指导】</w:t>
            </w:r>
            <w:r>
              <w:rPr>
                <w:sz w:val="24"/>
              </w:rPr>
              <w:t>举例说明在“双评价”试点城市应用过程中出现的问题和解决方法。</w:t>
            </w:r>
          </w:p>
        </w:tc>
      </w:tr>
      <w:tr>
        <w:trPr>
          <w:trHeight w:val="498" w:hRule="atLeast"/>
        </w:trPr>
        <w:tc>
          <w:tcPr>
            <w:tcW w:w="533" w:type="dxa"/>
          </w:tcPr>
          <w:p>
            <w:pPr>
              <w:pStyle w:val="TableParagraph"/>
              <w:spacing w:before="107"/>
              <w:ind w:left="15"/>
              <w:jc w:val="center"/>
              <w:rPr>
                <w:sz w:val="24"/>
              </w:rPr>
            </w:pPr>
            <w:r>
              <w:rPr>
                <w:sz w:val="24"/>
              </w:rPr>
              <w:t>二</w:t>
            </w:r>
          </w:p>
        </w:tc>
        <w:tc>
          <w:tcPr>
            <w:tcW w:w="4320" w:type="dxa"/>
          </w:tcPr>
          <w:p>
            <w:pPr>
              <w:pStyle w:val="TableParagraph"/>
              <w:spacing w:before="114"/>
              <w:ind w:left="112"/>
              <w:rPr>
                <w:sz w:val="24"/>
              </w:rPr>
            </w:pPr>
            <w:r>
              <w:rPr>
                <w:sz w:val="24"/>
              </w:rPr>
              <w:t>“双评价”逻辑关系及技术方法；</w:t>
            </w:r>
          </w:p>
        </w:tc>
        <w:tc>
          <w:tcPr>
            <w:tcW w:w="5062" w:type="dxa"/>
            <w:vMerge/>
            <w:tcBorders>
              <w:top w:val="nil"/>
            </w:tcBorders>
          </w:tcPr>
          <w:p>
            <w:pPr>
              <w:rPr>
                <w:sz w:val="2"/>
                <w:szCs w:val="2"/>
              </w:rPr>
            </w:pPr>
          </w:p>
        </w:tc>
      </w:tr>
      <w:tr>
        <w:trPr>
          <w:trHeight w:val="510" w:hRule="atLeast"/>
        </w:trPr>
        <w:tc>
          <w:tcPr>
            <w:tcW w:w="533" w:type="dxa"/>
          </w:tcPr>
          <w:p>
            <w:pPr>
              <w:pStyle w:val="TableParagraph"/>
              <w:spacing w:before="114"/>
              <w:ind w:left="15"/>
              <w:jc w:val="center"/>
              <w:rPr>
                <w:sz w:val="24"/>
              </w:rPr>
            </w:pPr>
            <w:r>
              <w:rPr>
                <w:sz w:val="24"/>
              </w:rPr>
              <w:t>三</w:t>
            </w:r>
          </w:p>
        </w:tc>
        <w:tc>
          <w:tcPr>
            <w:tcW w:w="4320" w:type="dxa"/>
          </w:tcPr>
          <w:p>
            <w:pPr>
              <w:pStyle w:val="TableParagraph"/>
              <w:spacing w:before="119"/>
              <w:ind w:left="112"/>
              <w:rPr>
                <w:sz w:val="24"/>
              </w:rPr>
            </w:pPr>
            <w:r>
              <w:rPr>
                <w:spacing w:val="-12"/>
                <w:sz w:val="24"/>
              </w:rPr>
              <w:t>“双评价”实施过程中可能问题及难点；</w:t>
            </w:r>
          </w:p>
        </w:tc>
        <w:tc>
          <w:tcPr>
            <w:tcW w:w="5062" w:type="dxa"/>
            <w:vMerge/>
            <w:tcBorders>
              <w:top w:val="nil"/>
            </w:tcBorders>
          </w:tcPr>
          <w:p>
            <w:pPr>
              <w:rPr>
                <w:sz w:val="2"/>
                <w:szCs w:val="2"/>
              </w:rPr>
            </w:pPr>
          </w:p>
        </w:tc>
      </w:tr>
      <w:tr>
        <w:trPr>
          <w:trHeight w:val="491" w:hRule="atLeast"/>
        </w:trPr>
        <w:tc>
          <w:tcPr>
            <w:tcW w:w="533" w:type="dxa"/>
          </w:tcPr>
          <w:p>
            <w:pPr>
              <w:pStyle w:val="TableParagraph"/>
              <w:spacing w:before="103"/>
              <w:ind w:left="15"/>
              <w:jc w:val="center"/>
              <w:rPr>
                <w:sz w:val="24"/>
              </w:rPr>
            </w:pPr>
            <w:r>
              <w:rPr>
                <w:sz w:val="24"/>
              </w:rPr>
              <w:t>四</w:t>
            </w:r>
          </w:p>
        </w:tc>
        <w:tc>
          <w:tcPr>
            <w:tcW w:w="4320" w:type="dxa"/>
          </w:tcPr>
          <w:p>
            <w:pPr>
              <w:pStyle w:val="TableParagraph"/>
              <w:spacing w:before="108"/>
              <w:ind w:left="112"/>
              <w:rPr>
                <w:sz w:val="24"/>
              </w:rPr>
            </w:pPr>
            <w:r>
              <w:rPr>
                <w:sz w:val="24"/>
              </w:rPr>
              <w:t>“双评价”应用案例：陆域、海域；</w:t>
            </w:r>
          </w:p>
        </w:tc>
        <w:tc>
          <w:tcPr>
            <w:tcW w:w="5062" w:type="dxa"/>
            <w:vMerge/>
            <w:tcBorders>
              <w:top w:val="nil"/>
            </w:tcBorders>
          </w:tcPr>
          <w:p>
            <w:pPr>
              <w:rPr>
                <w:sz w:val="2"/>
                <w:szCs w:val="2"/>
              </w:rPr>
            </w:pPr>
          </w:p>
        </w:tc>
      </w:tr>
      <w:tr>
        <w:trPr>
          <w:trHeight w:val="520" w:hRule="atLeast"/>
        </w:trPr>
        <w:tc>
          <w:tcPr>
            <w:tcW w:w="533" w:type="dxa"/>
          </w:tcPr>
          <w:p>
            <w:pPr>
              <w:pStyle w:val="TableParagraph"/>
              <w:spacing w:before="116"/>
              <w:ind w:left="15"/>
              <w:jc w:val="center"/>
              <w:rPr>
                <w:sz w:val="24"/>
              </w:rPr>
            </w:pPr>
            <w:r>
              <w:rPr>
                <w:sz w:val="24"/>
              </w:rPr>
              <w:t>五</w:t>
            </w:r>
          </w:p>
        </w:tc>
        <w:tc>
          <w:tcPr>
            <w:tcW w:w="4320" w:type="dxa"/>
          </w:tcPr>
          <w:p>
            <w:pPr>
              <w:pStyle w:val="TableParagraph"/>
              <w:spacing w:before="123"/>
              <w:ind w:left="112"/>
              <w:rPr>
                <w:sz w:val="24"/>
              </w:rPr>
            </w:pPr>
            <w:r>
              <w:rPr>
                <w:sz w:val="24"/>
              </w:rPr>
              <w:t>“双评价”与空间规划关联分析。</w:t>
            </w:r>
          </w:p>
        </w:tc>
        <w:tc>
          <w:tcPr>
            <w:tcW w:w="5062" w:type="dxa"/>
            <w:vMerge/>
            <w:tcBorders>
              <w:top w:val="nil"/>
            </w:tcBorders>
          </w:tcPr>
          <w:p>
            <w:pPr>
              <w:rPr>
                <w:sz w:val="2"/>
                <w:szCs w:val="2"/>
              </w:rPr>
            </w:pPr>
          </w:p>
        </w:tc>
      </w:tr>
    </w:tbl>
    <w:p>
      <w:pPr>
        <w:spacing w:after="0"/>
        <w:rPr>
          <w:sz w:val="2"/>
          <w:szCs w:val="2"/>
        </w:rPr>
        <w:sectPr>
          <w:footerReference w:type="default" r:id="rId6"/>
          <w:pgSz w:w="11910" w:h="16840"/>
          <w:pgMar w:footer="879" w:header="0" w:top="1080" w:bottom="1060" w:left="840" w:right="640"/>
        </w:sectPr>
      </w:pPr>
    </w:p>
    <w:p>
      <w:pPr>
        <w:spacing w:before="37"/>
        <w:ind w:left="573" w:right="0" w:firstLine="0"/>
        <w:jc w:val="left"/>
        <w:rPr>
          <w:b/>
          <w:sz w:val="28"/>
        </w:rPr>
      </w:pPr>
      <w:r>
        <w:rPr>
          <w:b/>
          <w:sz w:val="28"/>
        </w:rPr>
        <w:t>五、主讲专家：</w:t>
      </w:r>
    </w:p>
    <w:p>
      <w:pPr>
        <w:pStyle w:val="BodyText"/>
        <w:spacing w:line="324" w:lineRule="auto" w:before="123"/>
        <w:ind w:left="292" w:right="489" w:firstLine="278"/>
        <w:jc w:val="both"/>
      </w:pPr>
      <w:r>
        <w:rPr/>
        <w:t>来自自然资源领域，国家发改委，自然科学领域，相关高校等科研机构和行业领域内权威专家，拥有丰富的科研及实战经验，具有资深的技术底蕴和专业背景。</w:t>
      </w:r>
    </w:p>
    <w:p>
      <w:pPr>
        <w:spacing w:line="429" w:lineRule="auto" w:before="158"/>
        <w:ind w:left="573" w:right="1439" w:firstLine="0"/>
        <w:jc w:val="both"/>
        <w:rPr>
          <w:b/>
          <w:sz w:val="28"/>
        </w:rPr>
      </w:pPr>
      <w:r>
        <w:rPr>
          <w:b/>
          <w:sz w:val="28"/>
        </w:rPr>
        <w:t>六、教学模式</w:t>
      </w:r>
      <w:r>
        <w:rPr>
          <w:sz w:val="28"/>
        </w:rPr>
        <w:t>：技巧讲解 + 案例演示 +  疑难解答 + 达标测评。</w:t>
      </w:r>
      <w:r>
        <w:rPr>
          <w:b/>
          <w:sz w:val="28"/>
        </w:rPr>
        <w:t>七、会议费用：</w:t>
      </w:r>
    </w:p>
    <w:p>
      <w:pPr>
        <w:pStyle w:val="Heading1"/>
        <w:spacing w:line="324" w:lineRule="auto" w:before="2"/>
        <w:ind w:left="292" w:right="393" w:firstLine="420"/>
        <w:jc w:val="both"/>
      </w:pPr>
      <w:bookmarkStart w:name="A 类：3200 元/人（含报名费、会议费、场地费、税费），住宿可统一安排，费用" w:id="6"/>
      <w:bookmarkEnd w:id="6"/>
      <w:r>
        <w:rPr>
          <w:b w:val="0"/>
        </w:rPr>
      </w:r>
      <w:r>
        <w:rPr>
          <w:w w:val="99"/>
        </w:rPr>
        <w:t>A</w:t>
      </w:r>
      <w:r>
        <w:rPr>
          <w:spacing w:val="-71"/>
        </w:rPr>
        <w:t> </w:t>
      </w:r>
      <w:r>
        <w:rPr>
          <w:spacing w:val="3"/>
          <w:w w:val="99"/>
        </w:rPr>
        <w:t>类：</w:t>
      </w:r>
      <w:r>
        <w:rPr>
          <w:spacing w:val="1"/>
          <w:w w:val="99"/>
        </w:rPr>
        <w:t>32</w:t>
      </w:r>
      <w:r>
        <w:rPr>
          <w:spacing w:val="-4"/>
          <w:w w:val="99"/>
        </w:rPr>
        <w:t>0</w:t>
      </w:r>
      <w:r>
        <w:rPr>
          <w:w w:val="99"/>
        </w:rPr>
        <w:t>0</w:t>
      </w:r>
      <w:r>
        <w:rPr>
          <w:spacing w:val="-71"/>
        </w:rPr>
        <w:t> </w:t>
      </w:r>
      <w:r>
        <w:rPr>
          <w:spacing w:val="7"/>
          <w:w w:val="99"/>
        </w:rPr>
        <w:t>元</w:t>
      </w:r>
      <w:r>
        <w:rPr>
          <w:spacing w:val="1"/>
          <w:w w:val="99"/>
        </w:rPr>
        <w:t>/</w:t>
      </w:r>
      <w:r>
        <w:rPr>
          <w:spacing w:val="2"/>
          <w:w w:val="99"/>
        </w:rPr>
        <w:t>人</w:t>
      </w:r>
      <w:r>
        <w:rPr>
          <w:spacing w:val="-1"/>
          <w:w w:val="99"/>
        </w:rPr>
        <w:t>（含报名费、会议费、场地费、税费</w:t>
      </w:r>
      <w:r>
        <w:rPr>
          <w:spacing w:val="-140"/>
          <w:w w:val="99"/>
        </w:rPr>
        <w:t>）</w:t>
      </w:r>
      <w:r>
        <w:rPr>
          <w:spacing w:val="-1"/>
          <w:w w:val="99"/>
        </w:rPr>
        <w:t>，住宿可统一安排，</w:t>
      </w:r>
      <w:r>
        <w:rPr>
          <w:spacing w:val="-2"/>
        </w:rPr>
        <w:t>费用自理。</w:t>
      </w:r>
    </w:p>
    <w:p>
      <w:pPr>
        <w:spacing w:line="326" w:lineRule="auto" w:before="157"/>
        <w:ind w:left="292" w:right="451" w:firstLine="420"/>
        <w:jc w:val="both"/>
        <w:rPr>
          <w:b/>
          <w:sz w:val="28"/>
        </w:rPr>
      </w:pPr>
      <w:r>
        <w:rPr>
          <w:b/>
          <w:w w:val="99"/>
          <w:sz w:val="28"/>
        </w:rPr>
        <w:t>B</w:t>
      </w:r>
      <w:r>
        <w:rPr>
          <w:b/>
          <w:spacing w:val="-66"/>
          <w:sz w:val="28"/>
        </w:rPr>
        <w:t> </w:t>
      </w:r>
      <w:r>
        <w:rPr>
          <w:b/>
          <w:spacing w:val="-1"/>
          <w:w w:val="99"/>
          <w:sz w:val="28"/>
        </w:rPr>
        <w:t>类：</w:t>
      </w:r>
      <w:r>
        <w:rPr>
          <w:b/>
          <w:spacing w:val="1"/>
          <w:w w:val="99"/>
          <w:sz w:val="28"/>
        </w:rPr>
        <w:t>42</w:t>
      </w:r>
      <w:r>
        <w:rPr>
          <w:b/>
          <w:spacing w:val="-2"/>
          <w:w w:val="99"/>
          <w:sz w:val="28"/>
        </w:rPr>
        <w:t>0</w:t>
      </w:r>
      <w:r>
        <w:rPr>
          <w:b/>
          <w:w w:val="99"/>
          <w:sz w:val="28"/>
        </w:rPr>
        <w:t>0</w:t>
      </w:r>
      <w:r>
        <w:rPr>
          <w:b/>
          <w:spacing w:val="-68"/>
          <w:sz w:val="28"/>
        </w:rPr>
        <w:t> </w:t>
      </w:r>
      <w:r>
        <w:rPr>
          <w:b/>
          <w:spacing w:val="4"/>
          <w:w w:val="99"/>
          <w:sz w:val="28"/>
        </w:rPr>
        <w:t>元</w:t>
      </w:r>
      <w:r>
        <w:rPr>
          <w:b/>
          <w:spacing w:val="5"/>
          <w:w w:val="99"/>
          <w:sz w:val="28"/>
        </w:rPr>
        <w:t>/</w:t>
      </w:r>
      <w:r>
        <w:rPr>
          <w:b/>
          <w:spacing w:val="-3"/>
          <w:w w:val="99"/>
          <w:sz w:val="28"/>
        </w:rPr>
        <w:t>人</w:t>
      </w:r>
      <w:r>
        <w:rPr>
          <w:b/>
          <w:spacing w:val="2"/>
          <w:w w:val="99"/>
          <w:sz w:val="28"/>
        </w:rPr>
        <w:t>（</w:t>
      </w:r>
      <w:r>
        <w:rPr>
          <w:b/>
          <w:spacing w:val="-3"/>
          <w:w w:val="99"/>
          <w:sz w:val="28"/>
        </w:rPr>
        <w:t>含报名费、会议费、场地费、税费、证书申报费等</w:t>
      </w:r>
      <w:r>
        <w:rPr>
          <w:b/>
          <w:spacing w:val="-137"/>
          <w:w w:val="99"/>
          <w:sz w:val="28"/>
        </w:rPr>
        <w:t>）</w:t>
      </w:r>
      <w:r>
        <w:rPr>
          <w:b/>
          <w:spacing w:val="-1"/>
          <w:w w:val="99"/>
          <w:sz w:val="28"/>
        </w:rPr>
        <w:t>，住</w:t>
      </w:r>
      <w:r>
        <w:rPr>
          <w:b/>
          <w:spacing w:val="-5"/>
          <w:sz w:val="28"/>
        </w:rPr>
        <w:t>宿可统一安排，费用自理。</w:t>
      </w:r>
    </w:p>
    <w:p>
      <w:pPr>
        <w:spacing w:line="324" w:lineRule="auto" w:before="150"/>
        <w:ind w:left="292" w:right="482" w:firstLine="559"/>
        <w:jc w:val="both"/>
        <w:rPr>
          <w:sz w:val="28"/>
        </w:rPr>
      </w:pPr>
      <w:r>
        <w:rPr>
          <w:sz w:val="28"/>
        </w:rPr>
        <w:t>课程学习考核通过后由工业和信息化部人才交流中心颁发</w:t>
      </w:r>
      <w:r>
        <w:rPr>
          <w:b/>
          <w:sz w:val="28"/>
        </w:rPr>
        <w:t>《空间规划大数据应用工程师（</w:t>
      </w:r>
      <w:r>
        <w:rPr>
          <w:b/>
          <w:spacing w:val="2"/>
          <w:sz w:val="28"/>
        </w:rPr>
        <w:t>高级</w:t>
      </w:r>
      <w:r>
        <w:rPr>
          <w:b/>
          <w:spacing w:val="-137"/>
          <w:sz w:val="28"/>
        </w:rPr>
        <w:t>）</w:t>
      </w:r>
      <w:r>
        <w:rPr>
          <w:b/>
          <w:spacing w:val="-3"/>
          <w:sz w:val="28"/>
        </w:rPr>
        <w:t>》</w:t>
      </w:r>
      <w:r>
        <w:rPr>
          <w:spacing w:val="-5"/>
          <w:sz w:val="28"/>
        </w:rPr>
        <w:t>证书，请学员准备电子版照片、身份证复印件、学历复</w:t>
      </w:r>
      <w:r>
        <w:rPr>
          <w:spacing w:val="-18"/>
          <w:sz w:val="28"/>
        </w:rPr>
        <w:t>印件发送到 </w:t>
      </w:r>
      <w:hyperlink r:id="rId8">
        <w:r>
          <w:rPr>
            <w:b/>
            <w:sz w:val="28"/>
          </w:rPr>
          <w:t>lanrong@china3s.com.cn</w:t>
        </w:r>
        <w:r>
          <w:rPr>
            <w:b/>
            <w:spacing w:val="-80"/>
            <w:sz w:val="28"/>
          </w:rPr>
          <w:t> </w:t>
        </w:r>
      </w:hyperlink>
      <w:r>
        <w:rPr>
          <w:sz w:val="28"/>
        </w:rPr>
        <w:t>中。</w:t>
      </w:r>
    </w:p>
    <w:p>
      <w:pPr>
        <w:pStyle w:val="Heading1"/>
        <w:spacing w:before="157"/>
      </w:pPr>
      <w:bookmarkStart w:name="八、增值服务：" w:id="7"/>
      <w:bookmarkEnd w:id="7"/>
      <w:r>
        <w:rPr>
          <w:b w:val="0"/>
        </w:rPr>
      </w:r>
      <w:r>
        <w:rPr/>
        <w:t>八、增值服务：</w:t>
      </w:r>
    </w:p>
    <w:p>
      <w:pPr>
        <w:spacing w:line="324" w:lineRule="auto" w:before="160"/>
        <w:ind w:left="292" w:right="667" w:firstLine="559"/>
        <w:jc w:val="left"/>
        <w:rPr>
          <w:sz w:val="28"/>
        </w:rPr>
      </w:pPr>
      <w:r>
        <w:rPr>
          <w:w w:val="95"/>
          <w:sz w:val="28"/>
        </w:rPr>
        <w:t>（一）</w:t>
      </w:r>
      <w:r>
        <w:rPr>
          <w:spacing w:val="9"/>
          <w:w w:val="95"/>
          <w:sz w:val="28"/>
        </w:rPr>
        <w:t>凡参会单位，可免费获得 </w:t>
      </w:r>
      <w:r>
        <w:rPr>
          <w:w w:val="95"/>
          <w:sz w:val="28"/>
        </w:rPr>
        <w:t>51GIS</w:t>
      </w:r>
      <w:r>
        <w:rPr>
          <w:spacing w:val="112"/>
          <w:w w:val="95"/>
          <w:sz w:val="28"/>
        </w:rPr>
        <w:t> </w:t>
      </w:r>
      <w:hyperlink r:id="rId9">
        <w:r>
          <w:rPr>
            <w:w w:val="95"/>
            <w:sz w:val="28"/>
          </w:rPr>
          <w:t>学院（www.51gis.com.cn</w:t>
        </w:r>
      </w:hyperlink>
      <w:r>
        <w:rPr>
          <w:w w:val="95"/>
          <w:sz w:val="28"/>
        </w:rPr>
        <w:t>）最新推</w:t>
      </w:r>
      <w:r>
        <w:rPr>
          <w:sz w:val="28"/>
        </w:rPr>
        <w:t>出的</w:t>
      </w:r>
      <w:r>
        <w:rPr>
          <w:b/>
          <w:spacing w:val="-3"/>
          <w:sz w:val="28"/>
        </w:rPr>
        <w:t>《</w:t>
      </w:r>
      <w:r>
        <w:rPr>
          <w:b/>
          <w:sz w:val="28"/>
        </w:rPr>
        <w:t>ArcGIS</w:t>
      </w:r>
      <w:r>
        <w:rPr>
          <w:b/>
          <w:spacing w:val="-8"/>
          <w:sz w:val="28"/>
        </w:rPr>
        <w:t> 全系统应用</w:t>
      </w:r>
      <w:r>
        <w:rPr>
          <w:b/>
          <w:spacing w:val="-3"/>
          <w:sz w:val="28"/>
        </w:rPr>
        <w:t>（整套工具）》</w:t>
      </w:r>
      <w:r>
        <w:rPr>
          <w:sz w:val="28"/>
        </w:rPr>
        <w:t>网课一套，共计75课时800分钟。</w:t>
      </w:r>
    </w:p>
    <w:p>
      <w:pPr>
        <w:spacing w:line="324" w:lineRule="auto" w:before="157"/>
        <w:ind w:left="292" w:right="487" w:firstLine="559"/>
        <w:jc w:val="left"/>
        <w:rPr>
          <w:sz w:val="28"/>
        </w:rPr>
      </w:pPr>
      <w:r>
        <w:rPr>
          <w:sz w:val="28"/>
        </w:rPr>
        <w:t>（二）参会</w:t>
      </w:r>
      <w:r>
        <w:rPr>
          <w:b/>
          <w:sz w:val="28"/>
        </w:rPr>
        <w:t>3人</w:t>
      </w:r>
      <w:r>
        <w:rPr>
          <w:sz w:val="28"/>
        </w:rPr>
        <w:t>以上单位，可免费获得51GIS学院</w:t>
      </w:r>
      <w:r>
        <w:rPr>
          <w:b/>
          <w:sz w:val="28"/>
        </w:rPr>
        <w:t>《GIS在城乡规划设计中的应用》（高级速成班）</w:t>
      </w:r>
      <w:r>
        <w:rPr>
          <w:sz w:val="28"/>
        </w:rPr>
        <w:t>网课一套，共计10章节500分钟。</w:t>
      </w:r>
    </w:p>
    <w:p>
      <w:pPr>
        <w:pStyle w:val="BodyText"/>
        <w:spacing w:before="154"/>
        <w:ind w:left="851"/>
      </w:pPr>
      <w:r>
        <w:rPr/>
        <w:t>（三）参会企业提供企业及产品信息，可在中科地信自媒体平台宣传推广。</w:t>
      </w:r>
    </w:p>
    <w:p>
      <w:pPr>
        <w:pStyle w:val="BodyText"/>
        <w:rPr>
          <w:sz w:val="22"/>
        </w:rPr>
      </w:pPr>
    </w:p>
    <w:p>
      <w:pPr>
        <w:pStyle w:val="Heading1"/>
      </w:pPr>
      <w:bookmarkStart w:name="九、报名联系" w:id="8"/>
      <w:bookmarkEnd w:id="8"/>
      <w:r>
        <w:rPr>
          <w:b w:val="0"/>
        </w:rPr>
      </w:r>
      <w:r>
        <w:rPr/>
        <w:t>九、报名联系</w:t>
      </w:r>
    </w:p>
    <w:p>
      <w:pPr>
        <w:tabs>
          <w:tab w:pos="5210" w:val="left" w:leader="none"/>
          <w:tab w:pos="5771" w:val="left" w:leader="none"/>
        </w:tabs>
        <w:spacing w:line="326" w:lineRule="auto" w:before="127"/>
        <w:ind w:left="854" w:right="1137" w:firstLine="0"/>
        <w:jc w:val="left"/>
        <w:rPr>
          <w:sz w:val="22"/>
        </w:rPr>
      </w:pPr>
      <w:r>
        <w:rPr>
          <w:b/>
          <w:sz w:val="28"/>
        </w:rPr>
        <w:t>联系人：史银雷</w:t>
        <w:tab/>
        <w:t>电</w:t>
        <w:tab/>
        <w:t>话：13241850614（同微信</w:t>
      </w:r>
      <w:r>
        <w:rPr>
          <w:b/>
          <w:spacing w:val="-11"/>
          <w:sz w:val="28"/>
        </w:rPr>
        <w:t>） </w:t>
      </w:r>
      <w:r>
        <w:rPr>
          <w:b/>
          <w:sz w:val="28"/>
        </w:rPr>
        <w:t>E_mail：</w:t>
      </w:r>
      <w:hyperlink r:id="rId10">
        <w:r>
          <w:rPr>
            <w:sz w:val="22"/>
          </w:rPr>
          <w:t>631165373@QQ.com</w:t>
        </w:r>
      </w:hyperlink>
    </w:p>
    <w:p>
      <w:pPr>
        <w:pStyle w:val="BodyText"/>
        <w:spacing w:line="357" w:lineRule="exact"/>
        <w:ind w:left="854"/>
      </w:pPr>
      <w:r>
        <w:rPr/>
        <w:t>收到参会回执后，我们将发放报到通知，告知具体报到安排。</w:t>
      </w:r>
    </w:p>
    <w:p>
      <w:pPr>
        <w:pStyle w:val="BodyText"/>
        <w:spacing w:before="5"/>
        <w:rPr>
          <w:sz w:val="25"/>
        </w:rPr>
      </w:pPr>
    </w:p>
    <w:p>
      <w:pPr>
        <w:pStyle w:val="Heading1"/>
        <w:spacing w:before="62"/>
      </w:pPr>
      <w:r>
        <w:rPr/>
        <w:drawing>
          <wp:anchor distT="0" distB="0" distL="0" distR="0" allowOverlap="1" layoutInCell="1" locked="0" behindDoc="0" simplePos="0" relativeHeight="251660288">
            <wp:simplePos x="0" y="0"/>
            <wp:positionH relativeFrom="page">
              <wp:posOffset>5971032</wp:posOffset>
            </wp:positionH>
            <wp:positionV relativeFrom="paragraph">
              <wp:posOffset>-4432</wp:posOffset>
            </wp:positionV>
            <wp:extent cx="830580" cy="830580"/>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11" cstate="print"/>
                    <a:stretch>
                      <a:fillRect/>
                    </a:stretch>
                  </pic:blipFill>
                  <pic:spPr>
                    <a:xfrm>
                      <a:off x="0" y="0"/>
                      <a:ext cx="830580" cy="830580"/>
                    </a:xfrm>
                    <a:prstGeom prst="rect">
                      <a:avLst/>
                    </a:prstGeom>
                  </pic:spPr>
                </pic:pic>
              </a:graphicData>
            </a:graphic>
          </wp:anchor>
        </w:drawing>
      </w:r>
      <w:bookmarkStart w:name="附件 1：报名回执表" w:id="9"/>
      <w:bookmarkEnd w:id="9"/>
      <w:r>
        <w:rPr>
          <w:b w:val="0"/>
        </w:rPr>
      </w:r>
      <w:r>
        <w:rPr/>
        <w:t>附件 1：报名回执表</w:t>
      </w:r>
    </w:p>
    <w:p>
      <w:pPr>
        <w:spacing w:line="277" w:lineRule="exact" w:before="46"/>
        <w:ind w:left="3232" w:right="0" w:firstLine="0"/>
        <w:jc w:val="left"/>
        <w:rPr>
          <w:rFonts w:ascii="楷体" w:eastAsia="楷体" w:hint="eastAsia"/>
          <w:b/>
          <w:sz w:val="24"/>
        </w:rPr>
      </w:pPr>
      <w:r>
        <w:rPr>
          <w:rFonts w:ascii="楷体" w:eastAsia="楷体" w:hint="eastAsia"/>
          <w:b/>
          <w:sz w:val="24"/>
        </w:rPr>
        <w:t>专注于自然资源领域的院士级人才培养教育平台</w:t>
      </w:r>
    </w:p>
    <w:p>
      <w:pPr>
        <w:spacing w:line="257" w:lineRule="exact" w:before="0"/>
        <w:ind w:left="3232" w:right="0" w:firstLine="0"/>
        <w:jc w:val="left"/>
        <w:rPr>
          <w:rFonts w:ascii="楷体" w:hAnsi="楷体"/>
          <w:sz w:val="24"/>
        </w:rPr>
      </w:pPr>
      <w:r>
        <w:rPr>
          <w:rFonts w:ascii="楷体" w:hAnsi="楷体"/>
          <w:sz w:val="24"/>
        </w:rPr>
        <w:t>—————————————————————</w:t>
      </w:r>
    </w:p>
    <w:p>
      <w:pPr>
        <w:spacing w:line="287" w:lineRule="exact" w:before="0"/>
        <w:ind w:left="3232" w:right="0" w:firstLine="0"/>
        <w:jc w:val="left"/>
        <w:rPr>
          <w:rFonts w:ascii="楷体" w:eastAsia="楷体" w:hint="eastAsia"/>
          <w:sz w:val="24"/>
        </w:rPr>
      </w:pPr>
      <w:r>
        <w:rPr>
          <w:rFonts w:ascii="楷体" w:eastAsia="楷体" w:hint="eastAsia"/>
          <w:spacing w:val="-7"/>
          <w:sz w:val="24"/>
        </w:rPr>
        <w:t>扫描二维码关注中科地信丨 </w:t>
      </w:r>
      <w:hyperlink r:id="rId12">
        <w:r>
          <w:rPr>
            <w:rFonts w:ascii="楷体" w:eastAsia="楷体" w:hint="eastAsia"/>
            <w:sz w:val="24"/>
          </w:rPr>
          <w:t>www.china3s.com.cn</w:t>
        </w:r>
      </w:hyperlink>
    </w:p>
    <w:p>
      <w:pPr>
        <w:spacing w:after="0" w:line="287" w:lineRule="exact"/>
        <w:jc w:val="left"/>
        <w:rPr>
          <w:rFonts w:ascii="楷体" w:eastAsia="楷体" w:hint="eastAsia"/>
          <w:sz w:val="24"/>
        </w:rPr>
        <w:sectPr>
          <w:footerReference w:type="default" r:id="rId7"/>
          <w:pgSz w:w="11910" w:h="16840"/>
          <w:pgMar w:footer="879" w:header="0" w:top="1280" w:bottom="1060" w:left="840" w:right="640"/>
        </w:sectPr>
      </w:pPr>
    </w:p>
    <w:p>
      <w:pPr>
        <w:pStyle w:val="Heading1"/>
        <w:spacing w:line="364" w:lineRule="auto" w:before="38"/>
        <w:ind w:left="3964" w:right="1934" w:hanging="2568"/>
      </w:pPr>
      <w:bookmarkStart w:name="      《新形势下的国土空间规划编制技术交流与研讨第八-九期》" w:id="10"/>
      <w:bookmarkEnd w:id="10"/>
      <w:r>
        <w:rPr>
          <w:b w:val="0"/>
        </w:rPr>
      </w:r>
      <w:r>
        <w:rPr>
          <w:w w:val="90"/>
        </w:rPr>
        <w:t>《新形势下的国土空间规划编制技术交流与研讨第八-九期》 </w:t>
      </w:r>
      <w:bookmarkStart w:name="      会议报名回执表 " w:id="11"/>
      <w:bookmarkEnd w:id="11"/>
      <w:r>
        <w:rPr>
          <w:w w:val="90"/>
        </w:rPr>
      </w:r>
      <w:r>
        <w:rPr/>
        <w:t>会议报名回执表</w:t>
      </w:r>
    </w:p>
    <w:tbl>
      <w:tblPr>
        <w:tblW w:w="0" w:type="auto"/>
        <w:jc w:val="left"/>
        <w:tblInd w:w="3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42"/>
        <w:gridCol w:w="531"/>
        <w:gridCol w:w="1243"/>
        <w:gridCol w:w="396"/>
        <w:gridCol w:w="828"/>
        <w:gridCol w:w="753"/>
        <w:gridCol w:w="560"/>
        <w:gridCol w:w="235"/>
        <w:gridCol w:w="581"/>
        <w:gridCol w:w="1574"/>
        <w:gridCol w:w="1992"/>
      </w:tblGrid>
      <w:tr>
        <w:trPr>
          <w:trHeight w:val="451" w:hRule="atLeast"/>
        </w:trPr>
        <w:tc>
          <w:tcPr>
            <w:tcW w:w="9735" w:type="dxa"/>
            <w:gridSpan w:val="11"/>
            <w:tcBorders>
              <w:bottom w:val="single" w:sz="4" w:space="0" w:color="000000"/>
            </w:tcBorders>
          </w:tcPr>
          <w:p>
            <w:pPr>
              <w:pStyle w:val="TableParagraph"/>
              <w:tabs>
                <w:tab w:pos="513" w:val="left" w:leader="none"/>
                <w:tab w:pos="995" w:val="left" w:leader="none"/>
                <w:tab w:pos="1478" w:val="left" w:leader="none"/>
              </w:tabs>
              <w:spacing w:before="33"/>
              <w:ind w:left="33"/>
              <w:jc w:val="center"/>
              <w:rPr>
                <w:b/>
                <w:sz w:val="24"/>
              </w:rPr>
            </w:pPr>
            <w:r>
              <w:rPr>
                <w:b/>
                <w:sz w:val="24"/>
              </w:rPr>
              <w:t>单</w:t>
              <w:tab/>
              <w:t>位</w:t>
              <w:tab/>
              <w:t>信</w:t>
              <w:tab/>
              <w:t>息</w:t>
            </w:r>
          </w:p>
        </w:tc>
      </w:tr>
      <w:tr>
        <w:trPr>
          <w:trHeight w:val="505" w:hRule="atLeast"/>
        </w:trPr>
        <w:tc>
          <w:tcPr>
            <w:tcW w:w="1042" w:type="dxa"/>
            <w:tcBorders>
              <w:top w:val="single" w:sz="4" w:space="0" w:color="000000"/>
              <w:bottom w:val="single" w:sz="4" w:space="0" w:color="000000"/>
              <w:right w:val="single" w:sz="4" w:space="0" w:color="000000"/>
            </w:tcBorders>
          </w:tcPr>
          <w:p>
            <w:pPr>
              <w:pStyle w:val="TableParagraph"/>
              <w:spacing w:before="61"/>
              <w:ind w:left="20" w:right="2"/>
              <w:jc w:val="center"/>
              <w:rPr>
                <w:sz w:val="24"/>
              </w:rPr>
            </w:pPr>
            <w:r>
              <w:rPr>
                <w:sz w:val="24"/>
              </w:rPr>
              <w:t>发票抬头</w:t>
            </w:r>
          </w:p>
        </w:tc>
        <w:tc>
          <w:tcPr>
            <w:tcW w:w="5127" w:type="dxa"/>
            <w:gridSpan w:val="8"/>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574" w:type="dxa"/>
            <w:tcBorders>
              <w:top w:val="single" w:sz="4" w:space="0" w:color="000000"/>
              <w:left w:val="single" w:sz="4" w:space="0" w:color="000000"/>
              <w:bottom w:val="single" w:sz="4" w:space="0" w:color="000000"/>
              <w:right w:val="single" w:sz="4" w:space="0" w:color="000000"/>
            </w:tcBorders>
          </w:tcPr>
          <w:p>
            <w:pPr>
              <w:pStyle w:val="TableParagraph"/>
              <w:spacing w:before="61"/>
              <w:ind w:left="295" w:right="268"/>
              <w:jc w:val="center"/>
              <w:rPr>
                <w:sz w:val="24"/>
              </w:rPr>
            </w:pPr>
            <w:r>
              <w:rPr>
                <w:sz w:val="24"/>
              </w:rPr>
              <w:t>联系人</w:t>
            </w:r>
          </w:p>
        </w:tc>
        <w:tc>
          <w:tcPr>
            <w:tcW w:w="1992"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541" w:hRule="atLeast"/>
        </w:trPr>
        <w:tc>
          <w:tcPr>
            <w:tcW w:w="1042" w:type="dxa"/>
            <w:tcBorders>
              <w:top w:val="single" w:sz="4" w:space="0" w:color="000000"/>
              <w:bottom w:val="single" w:sz="4" w:space="0" w:color="000000"/>
              <w:right w:val="single" w:sz="4" w:space="0" w:color="000000"/>
            </w:tcBorders>
          </w:tcPr>
          <w:p>
            <w:pPr>
              <w:pStyle w:val="TableParagraph"/>
              <w:spacing w:before="78"/>
              <w:ind w:left="20" w:right="2"/>
              <w:jc w:val="center"/>
              <w:rPr>
                <w:sz w:val="24"/>
              </w:rPr>
            </w:pPr>
            <w:r>
              <w:rPr>
                <w:sz w:val="24"/>
              </w:rPr>
              <w:t>邮寄地址</w:t>
            </w:r>
          </w:p>
        </w:tc>
        <w:tc>
          <w:tcPr>
            <w:tcW w:w="5127" w:type="dxa"/>
            <w:gridSpan w:val="8"/>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574" w:type="dxa"/>
            <w:tcBorders>
              <w:top w:val="single" w:sz="4" w:space="0" w:color="000000"/>
              <w:left w:val="single" w:sz="4" w:space="0" w:color="000000"/>
              <w:bottom w:val="single" w:sz="4" w:space="0" w:color="000000"/>
              <w:right w:val="single" w:sz="4" w:space="0" w:color="000000"/>
            </w:tcBorders>
          </w:tcPr>
          <w:p>
            <w:pPr>
              <w:pStyle w:val="TableParagraph"/>
              <w:spacing w:before="78"/>
              <w:ind w:left="295" w:right="268"/>
              <w:jc w:val="center"/>
              <w:rPr>
                <w:sz w:val="24"/>
              </w:rPr>
            </w:pPr>
            <w:r>
              <w:rPr>
                <w:sz w:val="24"/>
              </w:rPr>
              <w:t>联系电话</w:t>
            </w:r>
          </w:p>
        </w:tc>
        <w:tc>
          <w:tcPr>
            <w:tcW w:w="1992"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540" w:hRule="atLeast"/>
        </w:trPr>
        <w:tc>
          <w:tcPr>
            <w:tcW w:w="1042" w:type="dxa"/>
            <w:vMerge w:val="restart"/>
            <w:tcBorders>
              <w:top w:val="single" w:sz="4" w:space="0" w:color="000000"/>
              <w:bottom w:val="single" w:sz="4" w:space="0" w:color="000000"/>
              <w:right w:val="single" w:sz="4" w:space="0" w:color="000000"/>
            </w:tcBorders>
          </w:tcPr>
          <w:p>
            <w:pPr>
              <w:pStyle w:val="TableParagraph"/>
              <w:rPr>
                <w:b/>
                <w:sz w:val="24"/>
              </w:rPr>
            </w:pPr>
          </w:p>
          <w:p>
            <w:pPr>
              <w:pStyle w:val="TableParagraph"/>
              <w:rPr>
                <w:b/>
                <w:sz w:val="24"/>
              </w:rPr>
            </w:pPr>
          </w:p>
          <w:p>
            <w:pPr>
              <w:pStyle w:val="TableParagraph"/>
              <w:spacing w:before="7"/>
              <w:rPr>
                <w:b/>
                <w:sz w:val="32"/>
              </w:rPr>
            </w:pPr>
          </w:p>
          <w:p>
            <w:pPr>
              <w:pStyle w:val="TableParagraph"/>
              <w:ind w:left="40"/>
              <w:rPr>
                <w:sz w:val="24"/>
              </w:rPr>
            </w:pPr>
            <w:r>
              <w:rPr>
                <w:sz w:val="24"/>
              </w:rPr>
              <w:t>发票类型</w:t>
            </w:r>
          </w:p>
        </w:tc>
        <w:tc>
          <w:tcPr>
            <w:tcW w:w="217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77"/>
              <w:ind w:left="23"/>
              <w:rPr>
                <w:sz w:val="24"/>
              </w:rPr>
            </w:pPr>
            <w:r>
              <w:rPr>
                <w:sz w:val="24"/>
              </w:rPr>
              <w:t>□ 增值税普通发票</w:t>
            </w:r>
          </w:p>
        </w:tc>
        <w:tc>
          <w:tcPr>
            <w:tcW w:w="214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77"/>
              <w:ind w:left="359"/>
              <w:rPr>
                <w:sz w:val="24"/>
              </w:rPr>
            </w:pPr>
            <w:r>
              <w:rPr>
                <w:sz w:val="24"/>
              </w:rPr>
              <w:t>纳税人识别号</w:t>
            </w:r>
          </w:p>
        </w:tc>
        <w:tc>
          <w:tcPr>
            <w:tcW w:w="4382" w:type="dxa"/>
            <w:gridSpan w:val="4"/>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1896" w:hRule="atLeast"/>
        </w:trPr>
        <w:tc>
          <w:tcPr>
            <w:tcW w:w="1042" w:type="dxa"/>
            <w:vMerge/>
            <w:tcBorders>
              <w:top w:val="nil"/>
              <w:bottom w:val="single" w:sz="4" w:space="0" w:color="000000"/>
              <w:right w:val="single" w:sz="4" w:space="0" w:color="000000"/>
            </w:tcBorders>
          </w:tcPr>
          <w:p>
            <w:pPr>
              <w:rPr>
                <w:sz w:val="2"/>
                <w:szCs w:val="2"/>
              </w:rPr>
            </w:pPr>
          </w:p>
        </w:tc>
        <w:tc>
          <w:tcPr>
            <w:tcW w:w="8693" w:type="dxa"/>
            <w:gridSpan w:val="10"/>
            <w:tcBorders>
              <w:top w:val="single" w:sz="4" w:space="0" w:color="000000"/>
              <w:left w:val="single" w:sz="4" w:space="0" w:color="000000"/>
              <w:bottom w:val="single" w:sz="4" w:space="0" w:color="000000"/>
            </w:tcBorders>
          </w:tcPr>
          <w:p>
            <w:pPr>
              <w:pStyle w:val="TableParagraph"/>
              <w:spacing w:line="287" w:lineRule="exact"/>
              <w:ind w:left="23"/>
              <w:rPr>
                <w:sz w:val="24"/>
              </w:rPr>
            </w:pPr>
            <w:r>
              <w:rPr>
                <w:sz w:val="24"/>
              </w:rPr>
              <w:t>□ 增值税专用发票</w:t>
            </w:r>
          </w:p>
          <w:p>
            <w:pPr>
              <w:pStyle w:val="TableParagraph"/>
              <w:spacing w:before="64"/>
              <w:ind w:left="23"/>
              <w:rPr>
                <w:sz w:val="24"/>
              </w:rPr>
            </w:pPr>
            <w:r>
              <w:rPr>
                <w:sz w:val="24"/>
              </w:rPr>
              <w:t>单位名称：</w:t>
            </w:r>
          </w:p>
          <w:p>
            <w:pPr>
              <w:pStyle w:val="TableParagraph"/>
              <w:spacing w:line="290" w:lineRule="auto" w:before="67"/>
              <w:ind w:left="23" w:right="6727"/>
              <w:rPr>
                <w:sz w:val="24"/>
              </w:rPr>
            </w:pPr>
            <w:r>
              <w:rPr>
                <w:sz w:val="24"/>
              </w:rPr>
              <w:t>纳税人识别号： </w:t>
            </w:r>
            <w:r>
              <w:rPr>
                <w:spacing w:val="-3"/>
                <w:sz w:val="24"/>
              </w:rPr>
              <w:t>单位地址、电话： 开户银行、账户：</w:t>
            </w:r>
          </w:p>
        </w:tc>
      </w:tr>
      <w:tr>
        <w:trPr>
          <w:trHeight w:val="506" w:hRule="atLeast"/>
        </w:trPr>
        <w:tc>
          <w:tcPr>
            <w:tcW w:w="9735" w:type="dxa"/>
            <w:gridSpan w:val="11"/>
            <w:tcBorders>
              <w:top w:val="single" w:sz="4" w:space="0" w:color="000000"/>
              <w:bottom w:val="single" w:sz="4" w:space="0" w:color="000000"/>
            </w:tcBorders>
          </w:tcPr>
          <w:p>
            <w:pPr>
              <w:pStyle w:val="TableParagraph"/>
              <w:tabs>
                <w:tab w:pos="513" w:val="left" w:leader="none"/>
                <w:tab w:pos="995" w:val="left" w:leader="none"/>
                <w:tab w:pos="1478" w:val="left" w:leader="none"/>
              </w:tabs>
              <w:spacing w:before="62"/>
              <w:ind w:left="33"/>
              <w:jc w:val="center"/>
              <w:rPr>
                <w:b/>
                <w:sz w:val="24"/>
              </w:rPr>
            </w:pPr>
            <w:r>
              <w:rPr>
                <w:b/>
                <w:sz w:val="24"/>
              </w:rPr>
              <w:t>学</w:t>
              <w:tab/>
              <w:t>员</w:t>
              <w:tab/>
              <w:t>信</w:t>
              <w:tab/>
              <w:t>息</w:t>
            </w:r>
          </w:p>
        </w:tc>
      </w:tr>
      <w:tr>
        <w:trPr>
          <w:trHeight w:val="458" w:hRule="atLeast"/>
        </w:trPr>
        <w:tc>
          <w:tcPr>
            <w:tcW w:w="1042" w:type="dxa"/>
            <w:tcBorders>
              <w:top w:val="single" w:sz="4" w:space="0" w:color="000000"/>
              <w:bottom w:val="single" w:sz="4" w:space="0" w:color="000000"/>
              <w:right w:val="single" w:sz="4" w:space="0" w:color="000000"/>
            </w:tcBorders>
          </w:tcPr>
          <w:p>
            <w:pPr>
              <w:pStyle w:val="TableParagraph"/>
              <w:spacing w:before="38"/>
              <w:ind w:left="20" w:right="2"/>
              <w:jc w:val="center"/>
              <w:rPr>
                <w:sz w:val="24"/>
              </w:rPr>
            </w:pPr>
            <w:r>
              <w:rPr>
                <w:sz w:val="24"/>
              </w:rPr>
              <w:t>姓名</w:t>
            </w:r>
          </w:p>
        </w:tc>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38"/>
              <w:ind w:left="33"/>
              <w:rPr>
                <w:sz w:val="24"/>
              </w:rPr>
            </w:pPr>
            <w:r>
              <w:rPr>
                <w:sz w:val="24"/>
              </w:rPr>
              <w:t>性别</w:t>
            </w:r>
          </w:p>
        </w:tc>
        <w:tc>
          <w:tcPr>
            <w:tcW w:w="1243" w:type="dxa"/>
            <w:tcBorders>
              <w:top w:val="single" w:sz="4" w:space="0" w:color="000000"/>
              <w:left w:val="single" w:sz="4" w:space="0" w:color="000000"/>
              <w:bottom w:val="single" w:sz="4" w:space="0" w:color="000000"/>
              <w:right w:val="single" w:sz="4" w:space="0" w:color="000000"/>
            </w:tcBorders>
          </w:tcPr>
          <w:p>
            <w:pPr>
              <w:pStyle w:val="TableParagraph"/>
              <w:spacing w:before="38"/>
              <w:ind w:left="390"/>
              <w:rPr>
                <w:sz w:val="24"/>
              </w:rPr>
            </w:pPr>
            <w:r>
              <w:rPr>
                <w:sz w:val="24"/>
              </w:rPr>
              <w:t>部门</w:t>
            </w:r>
          </w:p>
        </w:tc>
        <w:tc>
          <w:tcPr>
            <w:tcW w:w="122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38"/>
              <w:ind w:left="380"/>
              <w:rPr>
                <w:sz w:val="24"/>
              </w:rPr>
            </w:pPr>
            <w:r>
              <w:rPr>
                <w:sz w:val="24"/>
              </w:rPr>
              <w:t>职务</w:t>
            </w:r>
          </w:p>
        </w:tc>
        <w:tc>
          <w:tcPr>
            <w:tcW w:w="1548" w:type="dxa"/>
            <w:gridSpan w:val="3"/>
            <w:tcBorders>
              <w:top w:val="single" w:sz="4" w:space="0" w:color="000000"/>
              <w:left w:val="single" w:sz="4" w:space="0" w:color="000000"/>
              <w:bottom w:val="single" w:sz="4" w:space="0" w:color="000000"/>
              <w:right w:val="single" w:sz="4" w:space="0" w:color="000000"/>
            </w:tcBorders>
          </w:tcPr>
          <w:p>
            <w:pPr>
              <w:pStyle w:val="TableParagraph"/>
              <w:spacing w:before="38"/>
              <w:ind w:left="524" w:right="494"/>
              <w:jc w:val="center"/>
              <w:rPr>
                <w:sz w:val="24"/>
              </w:rPr>
            </w:pPr>
            <w:r>
              <w:rPr>
                <w:sz w:val="24"/>
              </w:rPr>
              <w:t>手机</w:t>
            </w:r>
          </w:p>
        </w:tc>
        <w:tc>
          <w:tcPr>
            <w:tcW w:w="215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38"/>
              <w:ind w:left="826" w:right="799"/>
              <w:jc w:val="center"/>
              <w:rPr>
                <w:sz w:val="24"/>
              </w:rPr>
            </w:pPr>
            <w:r>
              <w:rPr>
                <w:sz w:val="24"/>
              </w:rPr>
              <w:t>邮箱</w:t>
            </w:r>
          </w:p>
        </w:tc>
        <w:tc>
          <w:tcPr>
            <w:tcW w:w="1992" w:type="dxa"/>
            <w:tcBorders>
              <w:top w:val="single" w:sz="4" w:space="0" w:color="000000"/>
              <w:left w:val="single" w:sz="4" w:space="0" w:color="000000"/>
              <w:bottom w:val="single" w:sz="4" w:space="0" w:color="000000"/>
            </w:tcBorders>
          </w:tcPr>
          <w:p>
            <w:pPr>
              <w:pStyle w:val="TableParagraph"/>
              <w:spacing w:before="38"/>
              <w:ind w:left="38"/>
              <w:jc w:val="center"/>
              <w:rPr>
                <w:sz w:val="24"/>
              </w:rPr>
            </w:pPr>
            <w:r>
              <w:rPr>
                <w:sz w:val="24"/>
              </w:rPr>
              <w:t>是否考取证书</w:t>
            </w:r>
          </w:p>
        </w:tc>
      </w:tr>
      <w:tr>
        <w:trPr>
          <w:trHeight w:val="459" w:hRule="atLeast"/>
        </w:trPr>
        <w:tc>
          <w:tcPr>
            <w:tcW w:w="1042" w:type="dxa"/>
            <w:tcBorders>
              <w:top w:val="single" w:sz="4" w:space="0" w:color="000000"/>
              <w:bottom w:val="single" w:sz="4" w:space="0" w:color="000000"/>
              <w:right w:val="single" w:sz="4" w:space="0" w:color="000000"/>
            </w:tcBorders>
          </w:tcPr>
          <w:p>
            <w:pPr>
              <w:pStyle w:val="TableParagraph"/>
              <w:rPr>
                <w:rFonts w:ascii="Times New Roman"/>
                <w:sz w:val="22"/>
              </w:rPr>
            </w:pPr>
          </w:p>
        </w:tc>
        <w:tc>
          <w:tcPr>
            <w:tcW w:w="53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4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2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548"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155"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992" w:type="dxa"/>
            <w:tcBorders>
              <w:top w:val="single" w:sz="4" w:space="0" w:color="000000"/>
              <w:left w:val="single" w:sz="4" w:space="0" w:color="000000"/>
              <w:bottom w:val="single" w:sz="4" w:space="0" w:color="000000"/>
            </w:tcBorders>
          </w:tcPr>
          <w:p>
            <w:pPr>
              <w:pStyle w:val="TableParagraph"/>
              <w:tabs>
                <w:tab w:pos="757" w:val="left" w:leader="none"/>
              </w:tabs>
              <w:spacing w:before="37"/>
              <w:ind w:left="38"/>
              <w:jc w:val="center"/>
              <w:rPr>
                <w:sz w:val="24"/>
              </w:rPr>
            </w:pPr>
            <w:r>
              <w:rPr>
                <w:sz w:val="24"/>
              </w:rPr>
              <w:t>□是</w:t>
              <w:tab/>
              <w:t>□否</w:t>
            </w:r>
          </w:p>
        </w:tc>
      </w:tr>
      <w:tr>
        <w:trPr>
          <w:trHeight w:val="458" w:hRule="atLeast"/>
        </w:trPr>
        <w:tc>
          <w:tcPr>
            <w:tcW w:w="1042" w:type="dxa"/>
            <w:tcBorders>
              <w:top w:val="single" w:sz="4" w:space="0" w:color="000000"/>
              <w:bottom w:val="single" w:sz="4" w:space="0" w:color="000000"/>
              <w:right w:val="single" w:sz="4" w:space="0" w:color="000000"/>
            </w:tcBorders>
          </w:tcPr>
          <w:p>
            <w:pPr>
              <w:pStyle w:val="TableParagraph"/>
              <w:rPr>
                <w:rFonts w:ascii="Times New Roman"/>
                <w:sz w:val="22"/>
              </w:rPr>
            </w:pPr>
          </w:p>
        </w:tc>
        <w:tc>
          <w:tcPr>
            <w:tcW w:w="53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4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2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548"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155"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992" w:type="dxa"/>
            <w:tcBorders>
              <w:top w:val="single" w:sz="4" w:space="0" w:color="000000"/>
              <w:left w:val="single" w:sz="4" w:space="0" w:color="000000"/>
              <w:bottom w:val="single" w:sz="4" w:space="0" w:color="000000"/>
            </w:tcBorders>
          </w:tcPr>
          <w:p>
            <w:pPr>
              <w:pStyle w:val="TableParagraph"/>
              <w:tabs>
                <w:tab w:pos="757" w:val="left" w:leader="none"/>
              </w:tabs>
              <w:spacing w:before="38"/>
              <w:ind w:left="38"/>
              <w:jc w:val="center"/>
              <w:rPr>
                <w:sz w:val="24"/>
              </w:rPr>
            </w:pPr>
            <w:r>
              <w:rPr>
                <w:sz w:val="24"/>
              </w:rPr>
              <w:t>□是</w:t>
              <w:tab/>
              <w:t>□否</w:t>
            </w:r>
          </w:p>
        </w:tc>
      </w:tr>
      <w:tr>
        <w:trPr>
          <w:trHeight w:val="458" w:hRule="atLeast"/>
        </w:trPr>
        <w:tc>
          <w:tcPr>
            <w:tcW w:w="1042" w:type="dxa"/>
            <w:tcBorders>
              <w:top w:val="single" w:sz="4" w:space="0" w:color="000000"/>
              <w:bottom w:val="single" w:sz="4" w:space="0" w:color="000000"/>
              <w:right w:val="single" w:sz="4" w:space="0" w:color="000000"/>
            </w:tcBorders>
          </w:tcPr>
          <w:p>
            <w:pPr>
              <w:pStyle w:val="TableParagraph"/>
              <w:rPr>
                <w:rFonts w:ascii="Times New Roman"/>
                <w:sz w:val="22"/>
              </w:rPr>
            </w:pPr>
          </w:p>
        </w:tc>
        <w:tc>
          <w:tcPr>
            <w:tcW w:w="53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4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2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548"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155"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992" w:type="dxa"/>
            <w:tcBorders>
              <w:top w:val="single" w:sz="4" w:space="0" w:color="000000"/>
              <w:left w:val="single" w:sz="4" w:space="0" w:color="000000"/>
              <w:bottom w:val="single" w:sz="4" w:space="0" w:color="000000"/>
            </w:tcBorders>
          </w:tcPr>
          <w:p>
            <w:pPr>
              <w:pStyle w:val="TableParagraph"/>
              <w:tabs>
                <w:tab w:pos="757" w:val="left" w:leader="none"/>
              </w:tabs>
              <w:spacing w:before="37"/>
              <w:ind w:left="38"/>
              <w:jc w:val="center"/>
              <w:rPr>
                <w:sz w:val="24"/>
              </w:rPr>
            </w:pPr>
            <w:r>
              <w:rPr>
                <w:sz w:val="24"/>
              </w:rPr>
              <w:t>□是</w:t>
              <w:tab/>
              <w:t>□否</w:t>
            </w:r>
          </w:p>
        </w:tc>
      </w:tr>
      <w:tr>
        <w:trPr>
          <w:trHeight w:val="458" w:hRule="atLeast"/>
        </w:trPr>
        <w:tc>
          <w:tcPr>
            <w:tcW w:w="1042" w:type="dxa"/>
            <w:tcBorders>
              <w:top w:val="single" w:sz="4" w:space="0" w:color="000000"/>
              <w:bottom w:val="single" w:sz="4" w:space="0" w:color="000000"/>
              <w:right w:val="single" w:sz="4" w:space="0" w:color="000000"/>
            </w:tcBorders>
          </w:tcPr>
          <w:p>
            <w:pPr>
              <w:pStyle w:val="TableParagraph"/>
              <w:rPr>
                <w:rFonts w:ascii="Times New Roman"/>
                <w:sz w:val="22"/>
              </w:rPr>
            </w:pPr>
          </w:p>
        </w:tc>
        <w:tc>
          <w:tcPr>
            <w:tcW w:w="53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4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2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548"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155"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992" w:type="dxa"/>
            <w:tcBorders>
              <w:top w:val="single" w:sz="4" w:space="0" w:color="000000"/>
              <w:left w:val="single" w:sz="4" w:space="0" w:color="000000"/>
              <w:bottom w:val="single" w:sz="4" w:space="0" w:color="000000"/>
            </w:tcBorders>
          </w:tcPr>
          <w:p>
            <w:pPr>
              <w:pStyle w:val="TableParagraph"/>
              <w:tabs>
                <w:tab w:pos="757" w:val="left" w:leader="none"/>
              </w:tabs>
              <w:spacing w:before="36"/>
              <w:ind w:left="38"/>
              <w:jc w:val="center"/>
              <w:rPr>
                <w:sz w:val="24"/>
              </w:rPr>
            </w:pPr>
            <w:r>
              <w:rPr>
                <w:sz w:val="24"/>
              </w:rPr>
              <w:t>□是</w:t>
              <w:tab/>
              <w:t>□否</w:t>
            </w:r>
          </w:p>
        </w:tc>
      </w:tr>
      <w:tr>
        <w:trPr>
          <w:trHeight w:val="458" w:hRule="atLeast"/>
        </w:trPr>
        <w:tc>
          <w:tcPr>
            <w:tcW w:w="1042" w:type="dxa"/>
            <w:tcBorders>
              <w:top w:val="single" w:sz="4" w:space="0" w:color="000000"/>
              <w:bottom w:val="single" w:sz="4" w:space="0" w:color="000000"/>
              <w:right w:val="single" w:sz="4" w:space="0" w:color="000000"/>
            </w:tcBorders>
          </w:tcPr>
          <w:p>
            <w:pPr>
              <w:pStyle w:val="TableParagraph"/>
              <w:rPr>
                <w:rFonts w:ascii="Times New Roman"/>
                <w:sz w:val="22"/>
              </w:rPr>
            </w:pPr>
          </w:p>
        </w:tc>
        <w:tc>
          <w:tcPr>
            <w:tcW w:w="53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4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2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548"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155"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992" w:type="dxa"/>
            <w:tcBorders>
              <w:top w:val="single" w:sz="4" w:space="0" w:color="000000"/>
              <w:left w:val="single" w:sz="4" w:space="0" w:color="000000"/>
              <w:bottom w:val="single" w:sz="4" w:space="0" w:color="000000"/>
            </w:tcBorders>
          </w:tcPr>
          <w:p>
            <w:pPr>
              <w:pStyle w:val="TableParagraph"/>
              <w:tabs>
                <w:tab w:pos="757" w:val="left" w:leader="none"/>
              </w:tabs>
              <w:spacing w:before="38"/>
              <w:ind w:left="38"/>
              <w:jc w:val="center"/>
              <w:rPr>
                <w:sz w:val="24"/>
              </w:rPr>
            </w:pPr>
            <w:r>
              <w:rPr>
                <w:sz w:val="24"/>
              </w:rPr>
              <w:t>□是</w:t>
              <w:tab/>
              <w:t>□否</w:t>
            </w:r>
          </w:p>
        </w:tc>
      </w:tr>
      <w:tr>
        <w:trPr>
          <w:trHeight w:val="459" w:hRule="atLeast"/>
        </w:trPr>
        <w:tc>
          <w:tcPr>
            <w:tcW w:w="1042" w:type="dxa"/>
            <w:tcBorders>
              <w:top w:val="single" w:sz="4" w:space="0" w:color="000000"/>
              <w:bottom w:val="single" w:sz="4" w:space="0" w:color="000000"/>
              <w:right w:val="single" w:sz="4" w:space="0" w:color="000000"/>
            </w:tcBorders>
          </w:tcPr>
          <w:p>
            <w:pPr>
              <w:pStyle w:val="TableParagraph"/>
              <w:rPr>
                <w:rFonts w:ascii="Times New Roman"/>
                <w:sz w:val="22"/>
              </w:rPr>
            </w:pPr>
          </w:p>
        </w:tc>
        <w:tc>
          <w:tcPr>
            <w:tcW w:w="53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4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2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548"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155"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992" w:type="dxa"/>
            <w:tcBorders>
              <w:top w:val="single" w:sz="4" w:space="0" w:color="000000"/>
              <w:left w:val="single" w:sz="4" w:space="0" w:color="000000"/>
              <w:bottom w:val="single" w:sz="4" w:space="0" w:color="000000"/>
            </w:tcBorders>
          </w:tcPr>
          <w:p>
            <w:pPr>
              <w:pStyle w:val="TableParagraph"/>
              <w:tabs>
                <w:tab w:pos="757" w:val="left" w:leader="none"/>
              </w:tabs>
              <w:spacing w:before="37"/>
              <w:ind w:left="38"/>
              <w:jc w:val="center"/>
              <w:rPr>
                <w:sz w:val="24"/>
              </w:rPr>
            </w:pPr>
            <w:r>
              <w:rPr>
                <w:sz w:val="24"/>
              </w:rPr>
              <w:t>□是</w:t>
              <w:tab/>
              <w:t>□否</w:t>
            </w:r>
          </w:p>
        </w:tc>
      </w:tr>
      <w:tr>
        <w:trPr>
          <w:trHeight w:val="458" w:hRule="atLeast"/>
        </w:trPr>
        <w:tc>
          <w:tcPr>
            <w:tcW w:w="1042" w:type="dxa"/>
            <w:tcBorders>
              <w:top w:val="single" w:sz="4" w:space="0" w:color="000000"/>
              <w:bottom w:val="single" w:sz="4" w:space="0" w:color="000000"/>
              <w:right w:val="single" w:sz="4" w:space="0" w:color="000000"/>
            </w:tcBorders>
          </w:tcPr>
          <w:p>
            <w:pPr>
              <w:pStyle w:val="TableParagraph"/>
              <w:rPr>
                <w:rFonts w:ascii="Times New Roman"/>
                <w:sz w:val="22"/>
              </w:rPr>
            </w:pPr>
          </w:p>
        </w:tc>
        <w:tc>
          <w:tcPr>
            <w:tcW w:w="53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4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2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548"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155"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992" w:type="dxa"/>
            <w:tcBorders>
              <w:top w:val="single" w:sz="4" w:space="0" w:color="000000"/>
              <w:left w:val="single" w:sz="4" w:space="0" w:color="000000"/>
              <w:bottom w:val="single" w:sz="4" w:space="0" w:color="000000"/>
            </w:tcBorders>
          </w:tcPr>
          <w:p>
            <w:pPr>
              <w:pStyle w:val="TableParagraph"/>
              <w:tabs>
                <w:tab w:pos="757" w:val="left" w:leader="none"/>
              </w:tabs>
              <w:spacing w:before="38"/>
              <w:ind w:left="38"/>
              <w:jc w:val="center"/>
              <w:rPr>
                <w:sz w:val="24"/>
              </w:rPr>
            </w:pPr>
            <w:r>
              <w:rPr>
                <w:sz w:val="24"/>
              </w:rPr>
              <w:t>□是</w:t>
              <w:tab/>
              <w:t>□否</w:t>
            </w:r>
          </w:p>
        </w:tc>
      </w:tr>
      <w:tr>
        <w:trPr>
          <w:trHeight w:val="459" w:hRule="atLeast"/>
        </w:trPr>
        <w:tc>
          <w:tcPr>
            <w:tcW w:w="1042" w:type="dxa"/>
            <w:tcBorders>
              <w:top w:val="single" w:sz="4" w:space="0" w:color="000000"/>
              <w:bottom w:val="single" w:sz="4" w:space="0" w:color="000000"/>
              <w:right w:val="single" w:sz="4" w:space="0" w:color="000000"/>
            </w:tcBorders>
          </w:tcPr>
          <w:p>
            <w:pPr>
              <w:pStyle w:val="TableParagraph"/>
              <w:rPr>
                <w:rFonts w:ascii="Times New Roman"/>
                <w:sz w:val="22"/>
              </w:rPr>
            </w:pPr>
          </w:p>
        </w:tc>
        <w:tc>
          <w:tcPr>
            <w:tcW w:w="53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4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2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548"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155"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992" w:type="dxa"/>
            <w:tcBorders>
              <w:top w:val="single" w:sz="4" w:space="0" w:color="000000"/>
              <w:left w:val="single" w:sz="4" w:space="0" w:color="000000"/>
              <w:bottom w:val="single" w:sz="4" w:space="0" w:color="000000"/>
            </w:tcBorders>
          </w:tcPr>
          <w:p>
            <w:pPr>
              <w:pStyle w:val="TableParagraph"/>
              <w:tabs>
                <w:tab w:pos="757" w:val="left" w:leader="none"/>
              </w:tabs>
              <w:spacing w:before="37"/>
              <w:ind w:left="38"/>
              <w:jc w:val="center"/>
              <w:rPr>
                <w:sz w:val="24"/>
              </w:rPr>
            </w:pPr>
            <w:r>
              <w:rPr>
                <w:sz w:val="24"/>
              </w:rPr>
              <w:t>□是</w:t>
              <w:tab/>
              <w:t>□否</w:t>
            </w:r>
          </w:p>
        </w:tc>
      </w:tr>
      <w:tr>
        <w:trPr>
          <w:trHeight w:val="458" w:hRule="atLeast"/>
        </w:trPr>
        <w:tc>
          <w:tcPr>
            <w:tcW w:w="1573" w:type="dxa"/>
            <w:gridSpan w:val="2"/>
            <w:tcBorders>
              <w:top w:val="single" w:sz="4" w:space="0" w:color="000000"/>
              <w:bottom w:val="single" w:sz="4" w:space="0" w:color="000000"/>
              <w:right w:val="single" w:sz="4" w:space="0" w:color="000000"/>
            </w:tcBorders>
          </w:tcPr>
          <w:p>
            <w:pPr>
              <w:pStyle w:val="TableParagraph"/>
              <w:spacing w:before="36"/>
              <w:ind w:left="184"/>
              <w:rPr>
                <w:b/>
                <w:sz w:val="24"/>
              </w:rPr>
            </w:pPr>
            <w:r>
              <w:rPr>
                <w:b/>
                <w:sz w:val="24"/>
              </w:rPr>
              <w:t>会议费合计</w:t>
            </w:r>
          </w:p>
        </w:tc>
        <w:tc>
          <w:tcPr>
            <w:tcW w:w="4015" w:type="dxa"/>
            <w:gridSpan w:val="6"/>
            <w:tcBorders>
              <w:top w:val="single" w:sz="4" w:space="0" w:color="000000"/>
              <w:left w:val="single" w:sz="4" w:space="0" w:color="000000"/>
              <w:bottom w:val="single" w:sz="4" w:space="0" w:color="000000"/>
              <w:right w:val="single" w:sz="4" w:space="0" w:color="000000"/>
            </w:tcBorders>
          </w:tcPr>
          <w:p>
            <w:pPr>
              <w:pStyle w:val="TableParagraph"/>
              <w:tabs>
                <w:tab w:pos="1537" w:val="left" w:leader="none"/>
                <w:tab w:pos="2137" w:val="left" w:leader="none"/>
                <w:tab w:pos="2737" w:val="left" w:leader="none"/>
                <w:tab w:pos="3337" w:val="left" w:leader="none"/>
              </w:tabs>
              <w:spacing w:before="60"/>
              <w:ind w:left="817"/>
              <w:rPr>
                <w:sz w:val="24"/>
              </w:rPr>
            </w:pPr>
            <w:r>
              <w:rPr>
                <w:sz w:val="24"/>
              </w:rPr>
              <w:t>万</w:t>
              <w:tab/>
              <w:t>仟</w:t>
              <w:tab/>
              <w:t>佰</w:t>
              <w:tab/>
              <w:t>拾</w:t>
              <w:tab/>
              <w:t>元</w:t>
            </w:r>
          </w:p>
        </w:tc>
        <w:tc>
          <w:tcPr>
            <w:tcW w:w="215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0"/>
              <w:ind w:left="606"/>
              <w:rPr>
                <w:b/>
                <w:sz w:val="24"/>
              </w:rPr>
            </w:pPr>
            <w:r>
              <w:rPr>
                <w:b/>
                <w:sz w:val="24"/>
              </w:rPr>
              <w:t>房间预订</w:t>
            </w:r>
          </w:p>
        </w:tc>
        <w:tc>
          <w:tcPr>
            <w:tcW w:w="1992" w:type="dxa"/>
            <w:tcBorders>
              <w:top w:val="single" w:sz="4" w:space="0" w:color="000000"/>
              <w:left w:val="single" w:sz="4" w:space="0" w:color="000000"/>
              <w:bottom w:val="single" w:sz="4" w:space="0" w:color="000000"/>
            </w:tcBorders>
          </w:tcPr>
          <w:p>
            <w:pPr>
              <w:pStyle w:val="TableParagraph"/>
              <w:tabs>
                <w:tab w:pos="959" w:val="left" w:leader="none"/>
              </w:tabs>
              <w:spacing w:before="60"/>
              <w:ind w:right="3"/>
              <w:jc w:val="center"/>
              <w:rPr>
                <w:sz w:val="24"/>
              </w:rPr>
            </w:pPr>
            <w:r>
              <w:rPr>
                <w:sz w:val="24"/>
              </w:rPr>
              <w:t>□是</w:t>
              <w:tab/>
              <w:t>□否</w:t>
            </w:r>
          </w:p>
        </w:tc>
      </w:tr>
      <w:tr>
        <w:trPr>
          <w:trHeight w:val="330" w:hRule="atLeast"/>
        </w:trPr>
        <w:tc>
          <w:tcPr>
            <w:tcW w:w="4793" w:type="dxa"/>
            <w:gridSpan w:val="6"/>
            <w:tcBorders>
              <w:top w:val="single" w:sz="4" w:space="0" w:color="000000"/>
              <w:bottom w:val="single" w:sz="4" w:space="0" w:color="000000"/>
              <w:right w:val="single" w:sz="4" w:space="0" w:color="000000"/>
            </w:tcBorders>
          </w:tcPr>
          <w:p>
            <w:pPr>
              <w:pStyle w:val="TableParagraph"/>
              <w:tabs>
                <w:tab w:pos="3292" w:val="left" w:leader="none"/>
              </w:tabs>
              <w:spacing w:line="260" w:lineRule="exact"/>
              <w:ind w:left="304"/>
              <w:rPr>
                <w:b/>
                <w:sz w:val="22"/>
              </w:rPr>
            </w:pPr>
            <w:r>
              <w:rPr>
                <w:b/>
                <w:sz w:val="22"/>
              </w:rPr>
              <w:t>2019年08</w:t>
            </w:r>
            <w:r>
              <w:rPr>
                <w:b/>
                <w:spacing w:val="-3"/>
                <w:sz w:val="22"/>
              </w:rPr>
              <w:t>月</w:t>
            </w:r>
            <w:r>
              <w:rPr>
                <w:b/>
                <w:sz w:val="22"/>
              </w:rPr>
              <w:t>23日—08月26日</w:t>
              <w:tab/>
              <w:t>吉林</w:t>
            </w:r>
            <w:r>
              <w:rPr>
                <w:b/>
                <w:spacing w:val="-2"/>
                <w:sz w:val="22"/>
              </w:rPr>
              <w:t> </w:t>
            </w:r>
            <w:r>
              <w:rPr>
                <w:b/>
                <w:sz w:val="22"/>
              </w:rPr>
              <w:t>*</w:t>
            </w:r>
            <w:r>
              <w:rPr>
                <w:b/>
                <w:spacing w:val="-1"/>
                <w:sz w:val="22"/>
              </w:rPr>
              <w:t> </w:t>
            </w:r>
            <w:r>
              <w:rPr>
                <w:b/>
                <w:sz w:val="22"/>
              </w:rPr>
              <w:t>长春</w:t>
            </w:r>
          </w:p>
        </w:tc>
        <w:tc>
          <w:tcPr>
            <w:tcW w:w="4942" w:type="dxa"/>
            <w:gridSpan w:val="5"/>
            <w:tcBorders>
              <w:top w:val="single" w:sz="4" w:space="0" w:color="000000"/>
              <w:left w:val="single" w:sz="4" w:space="0" w:color="000000"/>
              <w:bottom w:val="single" w:sz="4" w:space="0" w:color="000000"/>
            </w:tcBorders>
          </w:tcPr>
          <w:p>
            <w:pPr>
              <w:pStyle w:val="TableParagraph"/>
              <w:tabs>
                <w:tab w:pos="3230" w:val="left" w:leader="none"/>
              </w:tabs>
              <w:spacing w:line="268" w:lineRule="exact"/>
              <w:ind w:left="244"/>
              <w:rPr>
                <w:b/>
                <w:sz w:val="22"/>
              </w:rPr>
            </w:pPr>
            <w:r>
              <w:rPr>
                <w:b/>
                <w:sz w:val="22"/>
              </w:rPr>
              <w:t>2019年09月20日—09月23日</w:t>
              <w:tab/>
              <w:t>浙江</w:t>
            </w:r>
            <w:r>
              <w:rPr>
                <w:b/>
                <w:spacing w:val="-2"/>
                <w:sz w:val="22"/>
              </w:rPr>
              <w:t> </w:t>
            </w:r>
            <w:r>
              <w:rPr>
                <w:b/>
                <w:sz w:val="22"/>
              </w:rPr>
              <w:t>*</w:t>
            </w:r>
            <w:r>
              <w:rPr>
                <w:b/>
                <w:spacing w:val="1"/>
                <w:sz w:val="22"/>
              </w:rPr>
              <w:t> </w:t>
            </w:r>
            <w:r>
              <w:rPr>
                <w:b/>
                <w:sz w:val="22"/>
              </w:rPr>
              <w:t>杭州</w:t>
            </w:r>
          </w:p>
        </w:tc>
      </w:tr>
      <w:tr>
        <w:trPr>
          <w:trHeight w:val="1500" w:hRule="atLeast"/>
        </w:trPr>
        <w:tc>
          <w:tcPr>
            <w:tcW w:w="4793" w:type="dxa"/>
            <w:gridSpan w:val="6"/>
            <w:tcBorders>
              <w:top w:val="single" w:sz="4" w:space="0" w:color="000000"/>
              <w:bottom w:val="single" w:sz="4" w:space="0" w:color="000000"/>
              <w:right w:val="single" w:sz="4" w:space="0" w:color="000000"/>
            </w:tcBorders>
          </w:tcPr>
          <w:p>
            <w:pPr>
              <w:pStyle w:val="TableParagraph"/>
              <w:rPr>
                <w:rFonts w:ascii="Times New Roman"/>
                <w:sz w:val="22"/>
              </w:rPr>
            </w:pPr>
          </w:p>
        </w:tc>
        <w:tc>
          <w:tcPr>
            <w:tcW w:w="4942" w:type="dxa"/>
            <w:gridSpan w:val="5"/>
            <w:tcBorders>
              <w:top w:val="single" w:sz="4" w:space="0" w:color="000000"/>
              <w:left w:val="single" w:sz="4" w:space="0" w:color="000000"/>
              <w:bottom w:val="single" w:sz="4" w:space="0" w:color="000000"/>
            </w:tcBorders>
          </w:tcPr>
          <w:p>
            <w:pPr>
              <w:pStyle w:val="TableParagraph"/>
              <w:ind w:left="308"/>
              <w:rPr>
                <w:sz w:val="20"/>
              </w:rPr>
            </w:pPr>
            <w:r>
              <w:rPr>
                <w:sz w:val="20"/>
              </w:rPr>
              <w:drawing>
                <wp:inline distT="0" distB="0" distL="0" distR="0">
                  <wp:extent cx="2531233" cy="894778"/>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14" cstate="print"/>
                          <a:stretch>
                            <a:fillRect/>
                          </a:stretch>
                        </pic:blipFill>
                        <pic:spPr>
                          <a:xfrm>
                            <a:off x="0" y="0"/>
                            <a:ext cx="2531233" cy="894778"/>
                          </a:xfrm>
                          <a:prstGeom prst="rect">
                            <a:avLst/>
                          </a:prstGeom>
                        </pic:spPr>
                      </pic:pic>
                    </a:graphicData>
                  </a:graphic>
                </wp:inline>
              </w:drawing>
            </w:r>
            <w:r>
              <w:rPr>
                <w:sz w:val="20"/>
              </w:rPr>
            </w:r>
          </w:p>
        </w:tc>
      </w:tr>
      <w:tr>
        <w:trPr>
          <w:trHeight w:val="491" w:hRule="atLeast"/>
        </w:trPr>
        <w:tc>
          <w:tcPr>
            <w:tcW w:w="9735" w:type="dxa"/>
            <w:gridSpan w:val="11"/>
            <w:tcBorders>
              <w:top w:val="single" w:sz="4" w:space="0" w:color="000000"/>
              <w:bottom w:val="single" w:sz="4" w:space="0" w:color="000000"/>
            </w:tcBorders>
          </w:tcPr>
          <w:p>
            <w:pPr>
              <w:pStyle w:val="TableParagraph"/>
              <w:tabs>
                <w:tab w:pos="4830" w:val="left" w:leader="none"/>
                <w:tab w:pos="5553" w:val="left" w:leader="none"/>
              </w:tabs>
              <w:spacing w:before="29"/>
              <w:ind w:left="253"/>
              <w:rPr>
                <w:b/>
                <w:sz w:val="24"/>
              </w:rPr>
            </w:pPr>
            <w:r>
              <w:rPr>
                <w:b/>
                <w:sz w:val="24"/>
              </w:rPr>
              <w:t>咨询老师：史银雷</w:t>
              <w:tab/>
              <w:t>手</w:t>
              <w:tab/>
              <w:t>机：</w:t>
            </w:r>
            <w:r>
              <w:rPr>
                <w:b/>
                <w:sz w:val="28"/>
              </w:rPr>
              <w:t>13241850614</w:t>
            </w:r>
            <w:r>
              <w:rPr>
                <w:b/>
                <w:sz w:val="24"/>
              </w:rPr>
              <w:t>（同微信）</w:t>
            </w:r>
          </w:p>
        </w:tc>
      </w:tr>
      <w:tr>
        <w:trPr>
          <w:trHeight w:val="410" w:hRule="atLeast"/>
        </w:trPr>
        <w:tc>
          <w:tcPr>
            <w:tcW w:w="9735" w:type="dxa"/>
            <w:gridSpan w:val="11"/>
            <w:tcBorders>
              <w:top w:val="single" w:sz="4" w:space="0" w:color="000000"/>
            </w:tcBorders>
          </w:tcPr>
          <w:p>
            <w:pPr>
              <w:pStyle w:val="TableParagraph"/>
              <w:spacing w:before="12"/>
              <w:ind w:left="253"/>
              <w:rPr>
                <w:sz w:val="22"/>
              </w:rPr>
            </w:pPr>
            <w:r>
              <w:rPr>
                <w:b/>
                <w:sz w:val="24"/>
              </w:rPr>
              <w:t>报名邮箱：</w:t>
            </w:r>
            <w:hyperlink r:id="rId10">
              <w:r>
                <w:rPr>
                  <w:sz w:val="22"/>
                </w:rPr>
                <w:t>631165373@QQ.com</w:t>
              </w:r>
            </w:hyperlink>
          </w:p>
        </w:tc>
      </w:tr>
    </w:tbl>
    <w:p>
      <w:pPr>
        <w:tabs>
          <w:tab w:pos="4703" w:val="left" w:leader="none"/>
        </w:tabs>
        <w:spacing w:line="360" w:lineRule="auto" w:before="75"/>
        <w:ind w:left="1449" w:right="2846" w:hanging="1157"/>
        <w:jc w:val="left"/>
        <w:rPr>
          <w:sz w:val="21"/>
        </w:rPr>
      </w:pPr>
      <w:r>
        <w:rPr>
          <w:b/>
          <w:sz w:val="21"/>
        </w:rPr>
        <w:t>温馨提示：</w:t>
      </w:r>
      <w:r>
        <w:rPr>
          <w:b/>
          <w:spacing w:val="-14"/>
          <w:sz w:val="21"/>
        </w:rPr>
        <w:t> </w:t>
      </w:r>
      <w:r>
        <w:rPr>
          <w:sz w:val="21"/>
        </w:rPr>
        <w:t>1.报到通知：详细报到通知在开课前</w:t>
      </w:r>
      <w:r>
        <w:rPr>
          <w:spacing w:val="-61"/>
          <w:sz w:val="21"/>
        </w:rPr>
        <w:t> </w:t>
      </w:r>
      <w:r>
        <w:rPr>
          <w:sz w:val="21"/>
        </w:rPr>
        <w:t>5</w:t>
      </w:r>
      <w:r>
        <w:rPr>
          <w:spacing w:val="-58"/>
          <w:sz w:val="21"/>
        </w:rPr>
        <w:t> </w:t>
      </w:r>
      <w:r>
        <w:rPr>
          <w:sz w:val="21"/>
        </w:rPr>
        <w:t>个工作日发送给参会人员； 2.缴费方式：电汇、现金、刷卡</w:t>
        <w:tab/>
        <w:t>发票类别：会议费</w:t>
      </w:r>
      <w:r>
        <w:rPr>
          <w:spacing w:val="-7"/>
          <w:sz w:val="21"/>
        </w:rPr>
        <w:t> </w:t>
      </w:r>
      <w:r>
        <w:rPr>
          <w:sz w:val="21"/>
        </w:rPr>
        <w:t>or</w:t>
      </w:r>
      <w:r>
        <w:rPr>
          <w:spacing w:val="-61"/>
          <w:sz w:val="21"/>
        </w:rPr>
        <w:t> </w:t>
      </w:r>
      <w:r>
        <w:rPr>
          <w:sz w:val="21"/>
        </w:rPr>
        <w:t>培训费</w:t>
      </w:r>
      <w:r>
        <w:rPr>
          <w:spacing w:val="-11"/>
          <w:sz w:val="21"/>
        </w:rPr>
        <w:t>。</w:t>
      </w:r>
    </w:p>
    <w:sectPr>
      <w:footerReference w:type="default" r:id="rId13"/>
      <w:pgSz w:w="11910" w:h="16840"/>
      <w:pgMar w:footer="879" w:header="0" w:top="1020" w:bottom="1060" w:left="8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仿宋">
    <w:altName w:val="仿宋"/>
    <w:charset w:val="86"/>
    <w:family w:val="modern"/>
    <w:pitch w:val="fixed"/>
  </w:font>
  <w:font w:name="宋体">
    <w:altName w:val="宋体"/>
    <w:charset w:val="86"/>
    <w:family w:val="auto"/>
    <w:pitch w:val="variable"/>
  </w:font>
  <w:font w:name="黑体">
    <w:altName w:val="黑体"/>
    <w:charset w:val="86"/>
    <w:family w:val="modern"/>
    <w:pitch w:val="fixed"/>
  </w:font>
  <w:font w:name="楷体">
    <w:altName w:val="楷体"/>
    <w:charset w:val="86"/>
    <w:family w:val="modern"/>
    <w:pitch w:val="fixed"/>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8.559021pt;margin-top:787.034607pt;width:11pt;height:11pt;mso-position-horizontal-relative:page;mso-position-vertical-relative:page;z-index:-252582912" type="#_x0000_t202" filled="false" stroked="false">
          <v:textbox inset="0,0,0,0">
            <w:txbxContent>
              <w:p>
                <w:pPr>
                  <w:spacing w:line="220" w:lineRule="exact" w:before="0"/>
                  <w:ind w:left="20" w:right="0" w:firstLine="0"/>
                  <w:jc w:val="left"/>
                  <w:rPr>
                    <w:rFonts w:ascii="宋体" w:eastAsia="宋体" w:hint="eastAsia"/>
                    <w:sz w:val="18"/>
                  </w:rPr>
                </w:pPr>
                <w:r>
                  <w:rPr>
                    <w:rFonts w:ascii="宋体" w:eastAsia="宋体" w:hint="eastAsia"/>
                    <w:sz w:val="18"/>
                  </w:rPr>
                  <w:t>２</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8.559021pt;margin-top:787.034607pt;width:11pt;height:11pt;mso-position-horizontal-relative:page;mso-position-vertical-relative:page;z-index:-252581888" type="#_x0000_t202" filled="false" stroked="false">
          <v:textbox inset="0,0,0,0">
            <w:txbxContent>
              <w:p>
                <w:pPr>
                  <w:spacing w:line="220" w:lineRule="exact" w:before="0"/>
                  <w:ind w:left="20" w:right="0" w:firstLine="0"/>
                  <w:jc w:val="left"/>
                  <w:rPr>
                    <w:rFonts w:ascii="宋体" w:eastAsia="宋体" w:hint="eastAsia"/>
                    <w:sz w:val="18"/>
                  </w:rPr>
                </w:pPr>
                <w:r>
                  <w:rPr>
                    <w:rFonts w:ascii="宋体" w:eastAsia="宋体" w:hint="eastAsia"/>
                    <w:sz w:val="18"/>
                  </w:rPr>
                  <w:t>３</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8.559021pt;margin-top:787.034607pt;width:11pt;height:11pt;mso-position-horizontal-relative:page;mso-position-vertical-relative:page;z-index:-252580864" type="#_x0000_t202" filled="false" stroked="false">
          <v:textbox inset="0,0,0,0">
            <w:txbxContent>
              <w:p>
                <w:pPr>
                  <w:spacing w:line="220" w:lineRule="exact" w:before="0"/>
                  <w:ind w:left="20" w:right="0" w:firstLine="0"/>
                  <w:jc w:val="left"/>
                  <w:rPr>
                    <w:rFonts w:ascii="宋体" w:eastAsia="宋体" w:hint="eastAsia"/>
                    <w:sz w:val="18"/>
                  </w:rPr>
                </w:pPr>
                <w:r>
                  <w:rPr>
                    <w:rFonts w:ascii="宋体" w:eastAsia="宋体" w:hint="eastAsia"/>
                    <w:sz w:val="18"/>
                  </w:rPr>
                  <w:t>４</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352" w:hanging="243"/>
        <w:jc w:val="left"/>
      </w:pPr>
      <w:rPr>
        <w:rFonts w:hint="default" w:ascii="仿宋" w:hAnsi="仿宋" w:eastAsia="仿宋" w:cs="仿宋"/>
        <w:spacing w:val="-1"/>
        <w:w w:val="100"/>
        <w:sz w:val="22"/>
        <w:szCs w:val="22"/>
        <w:lang w:val="zh-CN" w:eastAsia="zh-CN" w:bidi="zh-CN"/>
      </w:rPr>
    </w:lvl>
    <w:lvl w:ilvl="1">
      <w:start w:val="0"/>
      <w:numFmt w:val="bullet"/>
      <w:lvlText w:val="•"/>
      <w:lvlJc w:val="left"/>
      <w:pPr>
        <w:ind w:left="829" w:hanging="243"/>
      </w:pPr>
      <w:rPr>
        <w:rFonts w:hint="default"/>
        <w:lang w:val="zh-CN" w:eastAsia="zh-CN" w:bidi="zh-CN"/>
      </w:rPr>
    </w:lvl>
    <w:lvl w:ilvl="2">
      <w:start w:val="0"/>
      <w:numFmt w:val="bullet"/>
      <w:lvlText w:val="•"/>
      <w:lvlJc w:val="left"/>
      <w:pPr>
        <w:ind w:left="1298" w:hanging="243"/>
      </w:pPr>
      <w:rPr>
        <w:rFonts w:hint="default"/>
        <w:lang w:val="zh-CN" w:eastAsia="zh-CN" w:bidi="zh-CN"/>
      </w:rPr>
    </w:lvl>
    <w:lvl w:ilvl="3">
      <w:start w:val="0"/>
      <w:numFmt w:val="bullet"/>
      <w:lvlText w:val="•"/>
      <w:lvlJc w:val="left"/>
      <w:pPr>
        <w:ind w:left="1767" w:hanging="243"/>
      </w:pPr>
      <w:rPr>
        <w:rFonts w:hint="default"/>
        <w:lang w:val="zh-CN" w:eastAsia="zh-CN" w:bidi="zh-CN"/>
      </w:rPr>
    </w:lvl>
    <w:lvl w:ilvl="4">
      <w:start w:val="0"/>
      <w:numFmt w:val="bullet"/>
      <w:lvlText w:val="•"/>
      <w:lvlJc w:val="left"/>
      <w:pPr>
        <w:ind w:left="2236" w:hanging="243"/>
      </w:pPr>
      <w:rPr>
        <w:rFonts w:hint="default"/>
        <w:lang w:val="zh-CN" w:eastAsia="zh-CN" w:bidi="zh-CN"/>
      </w:rPr>
    </w:lvl>
    <w:lvl w:ilvl="5">
      <w:start w:val="0"/>
      <w:numFmt w:val="bullet"/>
      <w:lvlText w:val="•"/>
      <w:lvlJc w:val="left"/>
      <w:pPr>
        <w:ind w:left="2706" w:hanging="243"/>
      </w:pPr>
      <w:rPr>
        <w:rFonts w:hint="default"/>
        <w:lang w:val="zh-CN" w:eastAsia="zh-CN" w:bidi="zh-CN"/>
      </w:rPr>
    </w:lvl>
    <w:lvl w:ilvl="6">
      <w:start w:val="0"/>
      <w:numFmt w:val="bullet"/>
      <w:lvlText w:val="•"/>
      <w:lvlJc w:val="left"/>
      <w:pPr>
        <w:ind w:left="3175" w:hanging="243"/>
      </w:pPr>
      <w:rPr>
        <w:rFonts w:hint="default"/>
        <w:lang w:val="zh-CN" w:eastAsia="zh-CN" w:bidi="zh-CN"/>
      </w:rPr>
    </w:lvl>
    <w:lvl w:ilvl="7">
      <w:start w:val="0"/>
      <w:numFmt w:val="bullet"/>
      <w:lvlText w:val="•"/>
      <w:lvlJc w:val="left"/>
      <w:pPr>
        <w:ind w:left="3644" w:hanging="243"/>
      </w:pPr>
      <w:rPr>
        <w:rFonts w:hint="default"/>
        <w:lang w:val="zh-CN" w:eastAsia="zh-CN" w:bidi="zh-CN"/>
      </w:rPr>
    </w:lvl>
    <w:lvl w:ilvl="8">
      <w:start w:val="0"/>
      <w:numFmt w:val="bullet"/>
      <w:lvlText w:val="•"/>
      <w:lvlJc w:val="left"/>
      <w:pPr>
        <w:ind w:left="4113" w:hanging="243"/>
      </w:pPr>
      <w:rPr>
        <w:rFonts w:hint="default"/>
        <w:lang w:val="zh-CN" w:eastAsia="zh-CN" w:bidi="zh-CN"/>
      </w:rPr>
    </w:lvl>
  </w:abstractNum>
  <w:abstractNum w:abstractNumId="3">
    <w:multiLevelType w:val="hybridMultilevel"/>
    <w:lvl w:ilvl="0">
      <w:start w:val="1"/>
      <w:numFmt w:val="decimal"/>
      <w:lvlText w:val="%1."/>
      <w:lvlJc w:val="left"/>
      <w:pPr>
        <w:ind w:left="353"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829" w:hanging="241"/>
      </w:pPr>
      <w:rPr>
        <w:rFonts w:hint="default"/>
        <w:lang w:val="zh-CN" w:eastAsia="zh-CN" w:bidi="zh-CN"/>
      </w:rPr>
    </w:lvl>
    <w:lvl w:ilvl="2">
      <w:start w:val="0"/>
      <w:numFmt w:val="bullet"/>
      <w:lvlText w:val="•"/>
      <w:lvlJc w:val="left"/>
      <w:pPr>
        <w:ind w:left="1298" w:hanging="241"/>
      </w:pPr>
      <w:rPr>
        <w:rFonts w:hint="default"/>
        <w:lang w:val="zh-CN" w:eastAsia="zh-CN" w:bidi="zh-CN"/>
      </w:rPr>
    </w:lvl>
    <w:lvl w:ilvl="3">
      <w:start w:val="0"/>
      <w:numFmt w:val="bullet"/>
      <w:lvlText w:val="•"/>
      <w:lvlJc w:val="left"/>
      <w:pPr>
        <w:ind w:left="1767" w:hanging="241"/>
      </w:pPr>
      <w:rPr>
        <w:rFonts w:hint="default"/>
        <w:lang w:val="zh-CN" w:eastAsia="zh-CN" w:bidi="zh-CN"/>
      </w:rPr>
    </w:lvl>
    <w:lvl w:ilvl="4">
      <w:start w:val="0"/>
      <w:numFmt w:val="bullet"/>
      <w:lvlText w:val="•"/>
      <w:lvlJc w:val="left"/>
      <w:pPr>
        <w:ind w:left="2236" w:hanging="241"/>
      </w:pPr>
      <w:rPr>
        <w:rFonts w:hint="default"/>
        <w:lang w:val="zh-CN" w:eastAsia="zh-CN" w:bidi="zh-CN"/>
      </w:rPr>
    </w:lvl>
    <w:lvl w:ilvl="5">
      <w:start w:val="0"/>
      <w:numFmt w:val="bullet"/>
      <w:lvlText w:val="•"/>
      <w:lvlJc w:val="left"/>
      <w:pPr>
        <w:ind w:left="2706" w:hanging="241"/>
      </w:pPr>
      <w:rPr>
        <w:rFonts w:hint="default"/>
        <w:lang w:val="zh-CN" w:eastAsia="zh-CN" w:bidi="zh-CN"/>
      </w:rPr>
    </w:lvl>
    <w:lvl w:ilvl="6">
      <w:start w:val="0"/>
      <w:numFmt w:val="bullet"/>
      <w:lvlText w:val="•"/>
      <w:lvlJc w:val="left"/>
      <w:pPr>
        <w:ind w:left="3175" w:hanging="241"/>
      </w:pPr>
      <w:rPr>
        <w:rFonts w:hint="default"/>
        <w:lang w:val="zh-CN" w:eastAsia="zh-CN" w:bidi="zh-CN"/>
      </w:rPr>
    </w:lvl>
    <w:lvl w:ilvl="7">
      <w:start w:val="0"/>
      <w:numFmt w:val="bullet"/>
      <w:lvlText w:val="•"/>
      <w:lvlJc w:val="left"/>
      <w:pPr>
        <w:ind w:left="3644" w:hanging="241"/>
      </w:pPr>
      <w:rPr>
        <w:rFonts w:hint="default"/>
        <w:lang w:val="zh-CN" w:eastAsia="zh-CN" w:bidi="zh-CN"/>
      </w:rPr>
    </w:lvl>
    <w:lvl w:ilvl="8">
      <w:start w:val="0"/>
      <w:numFmt w:val="bullet"/>
      <w:lvlText w:val="•"/>
      <w:lvlJc w:val="left"/>
      <w:pPr>
        <w:ind w:left="4113" w:hanging="241"/>
      </w:pPr>
      <w:rPr>
        <w:rFonts w:hint="default"/>
        <w:lang w:val="zh-CN" w:eastAsia="zh-CN" w:bidi="zh-CN"/>
      </w:rPr>
    </w:lvl>
  </w:abstractNum>
  <w:abstractNum w:abstractNumId="2">
    <w:multiLevelType w:val="hybridMultilevel"/>
    <w:lvl w:ilvl="0">
      <w:start w:val="1"/>
      <w:numFmt w:val="decimal"/>
      <w:lvlText w:val="%1."/>
      <w:lvlJc w:val="left"/>
      <w:pPr>
        <w:ind w:left="112" w:hanging="243"/>
        <w:jc w:val="left"/>
      </w:pPr>
      <w:rPr>
        <w:rFonts w:hint="default" w:ascii="仿宋" w:hAnsi="仿宋" w:eastAsia="仿宋" w:cs="仿宋"/>
        <w:spacing w:val="-15"/>
        <w:w w:val="100"/>
        <w:sz w:val="22"/>
        <w:szCs w:val="22"/>
        <w:lang w:val="zh-CN" w:eastAsia="zh-CN" w:bidi="zh-CN"/>
      </w:rPr>
    </w:lvl>
    <w:lvl w:ilvl="1">
      <w:start w:val="0"/>
      <w:numFmt w:val="bullet"/>
      <w:lvlText w:val="•"/>
      <w:lvlJc w:val="left"/>
      <w:pPr>
        <w:ind w:left="613" w:hanging="243"/>
      </w:pPr>
      <w:rPr>
        <w:rFonts w:hint="default"/>
        <w:lang w:val="zh-CN" w:eastAsia="zh-CN" w:bidi="zh-CN"/>
      </w:rPr>
    </w:lvl>
    <w:lvl w:ilvl="2">
      <w:start w:val="0"/>
      <w:numFmt w:val="bullet"/>
      <w:lvlText w:val="•"/>
      <w:lvlJc w:val="left"/>
      <w:pPr>
        <w:ind w:left="1106" w:hanging="243"/>
      </w:pPr>
      <w:rPr>
        <w:rFonts w:hint="default"/>
        <w:lang w:val="zh-CN" w:eastAsia="zh-CN" w:bidi="zh-CN"/>
      </w:rPr>
    </w:lvl>
    <w:lvl w:ilvl="3">
      <w:start w:val="0"/>
      <w:numFmt w:val="bullet"/>
      <w:lvlText w:val="•"/>
      <w:lvlJc w:val="left"/>
      <w:pPr>
        <w:ind w:left="1599" w:hanging="243"/>
      </w:pPr>
      <w:rPr>
        <w:rFonts w:hint="default"/>
        <w:lang w:val="zh-CN" w:eastAsia="zh-CN" w:bidi="zh-CN"/>
      </w:rPr>
    </w:lvl>
    <w:lvl w:ilvl="4">
      <w:start w:val="0"/>
      <w:numFmt w:val="bullet"/>
      <w:lvlText w:val="•"/>
      <w:lvlJc w:val="left"/>
      <w:pPr>
        <w:ind w:left="2092" w:hanging="243"/>
      </w:pPr>
      <w:rPr>
        <w:rFonts w:hint="default"/>
        <w:lang w:val="zh-CN" w:eastAsia="zh-CN" w:bidi="zh-CN"/>
      </w:rPr>
    </w:lvl>
    <w:lvl w:ilvl="5">
      <w:start w:val="0"/>
      <w:numFmt w:val="bullet"/>
      <w:lvlText w:val="•"/>
      <w:lvlJc w:val="left"/>
      <w:pPr>
        <w:ind w:left="2586" w:hanging="243"/>
      </w:pPr>
      <w:rPr>
        <w:rFonts w:hint="default"/>
        <w:lang w:val="zh-CN" w:eastAsia="zh-CN" w:bidi="zh-CN"/>
      </w:rPr>
    </w:lvl>
    <w:lvl w:ilvl="6">
      <w:start w:val="0"/>
      <w:numFmt w:val="bullet"/>
      <w:lvlText w:val="•"/>
      <w:lvlJc w:val="left"/>
      <w:pPr>
        <w:ind w:left="3079" w:hanging="243"/>
      </w:pPr>
      <w:rPr>
        <w:rFonts w:hint="default"/>
        <w:lang w:val="zh-CN" w:eastAsia="zh-CN" w:bidi="zh-CN"/>
      </w:rPr>
    </w:lvl>
    <w:lvl w:ilvl="7">
      <w:start w:val="0"/>
      <w:numFmt w:val="bullet"/>
      <w:lvlText w:val="•"/>
      <w:lvlJc w:val="left"/>
      <w:pPr>
        <w:ind w:left="3572" w:hanging="243"/>
      </w:pPr>
      <w:rPr>
        <w:rFonts w:hint="default"/>
        <w:lang w:val="zh-CN" w:eastAsia="zh-CN" w:bidi="zh-CN"/>
      </w:rPr>
    </w:lvl>
    <w:lvl w:ilvl="8">
      <w:start w:val="0"/>
      <w:numFmt w:val="bullet"/>
      <w:lvlText w:val="•"/>
      <w:lvlJc w:val="left"/>
      <w:pPr>
        <w:ind w:left="4065" w:hanging="243"/>
      </w:pPr>
      <w:rPr>
        <w:rFonts w:hint="default"/>
        <w:lang w:val="zh-CN" w:eastAsia="zh-CN" w:bidi="zh-CN"/>
      </w:rPr>
    </w:lvl>
  </w:abstractNum>
  <w:abstractNum w:abstractNumId="1">
    <w:multiLevelType w:val="hybridMultilevel"/>
    <w:lvl w:ilvl="0">
      <w:start w:val="1"/>
      <w:numFmt w:val="decimal"/>
      <w:lvlText w:val="%1."/>
      <w:lvlJc w:val="left"/>
      <w:pPr>
        <w:ind w:left="112" w:hanging="243"/>
        <w:jc w:val="left"/>
      </w:pPr>
      <w:rPr>
        <w:rFonts w:hint="default" w:ascii="仿宋" w:hAnsi="仿宋" w:eastAsia="仿宋" w:cs="仿宋"/>
        <w:spacing w:val="-15"/>
        <w:w w:val="100"/>
        <w:sz w:val="22"/>
        <w:szCs w:val="22"/>
        <w:lang w:val="zh-CN" w:eastAsia="zh-CN" w:bidi="zh-CN"/>
      </w:rPr>
    </w:lvl>
    <w:lvl w:ilvl="1">
      <w:start w:val="0"/>
      <w:numFmt w:val="bullet"/>
      <w:lvlText w:val="•"/>
      <w:lvlJc w:val="left"/>
      <w:pPr>
        <w:ind w:left="613" w:hanging="243"/>
      </w:pPr>
      <w:rPr>
        <w:rFonts w:hint="default"/>
        <w:lang w:val="zh-CN" w:eastAsia="zh-CN" w:bidi="zh-CN"/>
      </w:rPr>
    </w:lvl>
    <w:lvl w:ilvl="2">
      <w:start w:val="0"/>
      <w:numFmt w:val="bullet"/>
      <w:lvlText w:val="•"/>
      <w:lvlJc w:val="left"/>
      <w:pPr>
        <w:ind w:left="1106" w:hanging="243"/>
      </w:pPr>
      <w:rPr>
        <w:rFonts w:hint="default"/>
        <w:lang w:val="zh-CN" w:eastAsia="zh-CN" w:bidi="zh-CN"/>
      </w:rPr>
    </w:lvl>
    <w:lvl w:ilvl="3">
      <w:start w:val="0"/>
      <w:numFmt w:val="bullet"/>
      <w:lvlText w:val="•"/>
      <w:lvlJc w:val="left"/>
      <w:pPr>
        <w:ind w:left="1599" w:hanging="243"/>
      </w:pPr>
      <w:rPr>
        <w:rFonts w:hint="default"/>
        <w:lang w:val="zh-CN" w:eastAsia="zh-CN" w:bidi="zh-CN"/>
      </w:rPr>
    </w:lvl>
    <w:lvl w:ilvl="4">
      <w:start w:val="0"/>
      <w:numFmt w:val="bullet"/>
      <w:lvlText w:val="•"/>
      <w:lvlJc w:val="left"/>
      <w:pPr>
        <w:ind w:left="2092" w:hanging="243"/>
      </w:pPr>
      <w:rPr>
        <w:rFonts w:hint="default"/>
        <w:lang w:val="zh-CN" w:eastAsia="zh-CN" w:bidi="zh-CN"/>
      </w:rPr>
    </w:lvl>
    <w:lvl w:ilvl="5">
      <w:start w:val="0"/>
      <w:numFmt w:val="bullet"/>
      <w:lvlText w:val="•"/>
      <w:lvlJc w:val="left"/>
      <w:pPr>
        <w:ind w:left="2586" w:hanging="243"/>
      </w:pPr>
      <w:rPr>
        <w:rFonts w:hint="default"/>
        <w:lang w:val="zh-CN" w:eastAsia="zh-CN" w:bidi="zh-CN"/>
      </w:rPr>
    </w:lvl>
    <w:lvl w:ilvl="6">
      <w:start w:val="0"/>
      <w:numFmt w:val="bullet"/>
      <w:lvlText w:val="•"/>
      <w:lvlJc w:val="left"/>
      <w:pPr>
        <w:ind w:left="3079" w:hanging="243"/>
      </w:pPr>
      <w:rPr>
        <w:rFonts w:hint="default"/>
        <w:lang w:val="zh-CN" w:eastAsia="zh-CN" w:bidi="zh-CN"/>
      </w:rPr>
    </w:lvl>
    <w:lvl w:ilvl="7">
      <w:start w:val="0"/>
      <w:numFmt w:val="bullet"/>
      <w:lvlText w:val="•"/>
      <w:lvlJc w:val="left"/>
      <w:pPr>
        <w:ind w:left="3572" w:hanging="243"/>
      </w:pPr>
      <w:rPr>
        <w:rFonts w:hint="default"/>
        <w:lang w:val="zh-CN" w:eastAsia="zh-CN" w:bidi="zh-CN"/>
      </w:rPr>
    </w:lvl>
    <w:lvl w:ilvl="8">
      <w:start w:val="0"/>
      <w:numFmt w:val="bullet"/>
      <w:lvlText w:val="•"/>
      <w:lvlJc w:val="left"/>
      <w:pPr>
        <w:ind w:left="4065" w:hanging="243"/>
      </w:pPr>
      <w:rPr>
        <w:rFonts w:hint="default"/>
        <w:lang w:val="zh-CN" w:eastAsia="zh-CN" w:bidi="zh-CN"/>
      </w:rPr>
    </w:lvl>
  </w:abstractNum>
  <w:abstractNum w:abstractNumId="0">
    <w:multiLevelType w:val="hybridMultilevel"/>
    <w:lvl w:ilvl="0">
      <w:start w:val="0"/>
      <w:numFmt w:val="bullet"/>
      <w:lvlText w:val=""/>
      <w:lvlJc w:val="left"/>
      <w:pPr>
        <w:ind w:left="1080" w:hanging="420"/>
      </w:pPr>
      <w:rPr>
        <w:rFonts w:hint="default"/>
        <w:w w:val="100"/>
        <w:lang w:val="zh-CN" w:eastAsia="zh-CN" w:bidi="zh-CN"/>
      </w:rPr>
    </w:lvl>
    <w:lvl w:ilvl="1">
      <w:start w:val="0"/>
      <w:numFmt w:val="bullet"/>
      <w:lvlText w:val="•"/>
      <w:lvlJc w:val="left"/>
      <w:pPr>
        <w:ind w:left="2015" w:hanging="420"/>
      </w:pPr>
      <w:rPr>
        <w:rFonts w:hint="default"/>
        <w:lang w:val="zh-CN" w:eastAsia="zh-CN" w:bidi="zh-CN"/>
      </w:rPr>
    </w:lvl>
    <w:lvl w:ilvl="2">
      <w:start w:val="0"/>
      <w:numFmt w:val="bullet"/>
      <w:lvlText w:val="•"/>
      <w:lvlJc w:val="left"/>
      <w:pPr>
        <w:ind w:left="2950" w:hanging="420"/>
      </w:pPr>
      <w:rPr>
        <w:rFonts w:hint="default"/>
        <w:lang w:val="zh-CN" w:eastAsia="zh-CN" w:bidi="zh-CN"/>
      </w:rPr>
    </w:lvl>
    <w:lvl w:ilvl="3">
      <w:start w:val="0"/>
      <w:numFmt w:val="bullet"/>
      <w:lvlText w:val="•"/>
      <w:lvlJc w:val="left"/>
      <w:pPr>
        <w:ind w:left="3885" w:hanging="420"/>
      </w:pPr>
      <w:rPr>
        <w:rFonts w:hint="default"/>
        <w:lang w:val="zh-CN" w:eastAsia="zh-CN" w:bidi="zh-CN"/>
      </w:rPr>
    </w:lvl>
    <w:lvl w:ilvl="4">
      <w:start w:val="0"/>
      <w:numFmt w:val="bullet"/>
      <w:lvlText w:val="•"/>
      <w:lvlJc w:val="left"/>
      <w:pPr>
        <w:ind w:left="4820" w:hanging="420"/>
      </w:pPr>
      <w:rPr>
        <w:rFonts w:hint="default"/>
        <w:lang w:val="zh-CN" w:eastAsia="zh-CN" w:bidi="zh-CN"/>
      </w:rPr>
    </w:lvl>
    <w:lvl w:ilvl="5">
      <w:start w:val="0"/>
      <w:numFmt w:val="bullet"/>
      <w:lvlText w:val="•"/>
      <w:lvlJc w:val="left"/>
      <w:pPr>
        <w:ind w:left="5755" w:hanging="420"/>
      </w:pPr>
      <w:rPr>
        <w:rFonts w:hint="default"/>
        <w:lang w:val="zh-CN" w:eastAsia="zh-CN" w:bidi="zh-CN"/>
      </w:rPr>
    </w:lvl>
    <w:lvl w:ilvl="6">
      <w:start w:val="0"/>
      <w:numFmt w:val="bullet"/>
      <w:lvlText w:val="•"/>
      <w:lvlJc w:val="left"/>
      <w:pPr>
        <w:ind w:left="6690" w:hanging="420"/>
      </w:pPr>
      <w:rPr>
        <w:rFonts w:hint="default"/>
        <w:lang w:val="zh-CN" w:eastAsia="zh-CN" w:bidi="zh-CN"/>
      </w:rPr>
    </w:lvl>
    <w:lvl w:ilvl="7">
      <w:start w:val="0"/>
      <w:numFmt w:val="bullet"/>
      <w:lvlText w:val="•"/>
      <w:lvlJc w:val="left"/>
      <w:pPr>
        <w:ind w:left="7625" w:hanging="420"/>
      </w:pPr>
      <w:rPr>
        <w:rFonts w:hint="default"/>
        <w:lang w:val="zh-CN" w:eastAsia="zh-CN" w:bidi="zh-CN"/>
      </w:rPr>
    </w:lvl>
    <w:lvl w:ilvl="8">
      <w:start w:val="0"/>
      <w:numFmt w:val="bullet"/>
      <w:lvlText w:val="•"/>
      <w:lvlJc w:val="left"/>
      <w:pPr>
        <w:ind w:left="8560" w:hanging="420"/>
      </w:pPr>
      <w:rPr>
        <w:rFonts w:hint="default"/>
        <w:lang w:val="zh-CN" w:eastAsia="zh-CN" w:bidi="zh-CN"/>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zh-CN" w:eastAsia="zh-CN" w:bidi="zh-CN"/>
    </w:rPr>
  </w:style>
  <w:style w:styleId="BodyText" w:type="paragraph">
    <w:name w:val="Body Text"/>
    <w:basedOn w:val="Normal"/>
    <w:uiPriority w:val="1"/>
    <w:qFormat/>
    <w:pPr/>
    <w:rPr>
      <w:rFonts w:ascii="仿宋" w:hAnsi="仿宋" w:eastAsia="仿宋" w:cs="仿宋"/>
      <w:sz w:val="28"/>
      <w:szCs w:val="28"/>
      <w:lang w:val="zh-CN" w:eastAsia="zh-CN" w:bidi="zh-CN"/>
    </w:rPr>
  </w:style>
  <w:style w:styleId="Heading1" w:type="paragraph">
    <w:name w:val="Heading 1"/>
    <w:basedOn w:val="Normal"/>
    <w:uiPriority w:val="1"/>
    <w:qFormat/>
    <w:pPr>
      <w:ind w:left="573"/>
      <w:outlineLvl w:val="1"/>
    </w:pPr>
    <w:rPr>
      <w:rFonts w:ascii="仿宋" w:hAnsi="仿宋" w:eastAsia="仿宋" w:cs="仿宋"/>
      <w:b/>
      <w:bCs/>
      <w:sz w:val="28"/>
      <w:szCs w:val="28"/>
      <w:lang w:val="zh-CN" w:eastAsia="zh-CN" w:bidi="zh-CN"/>
    </w:rPr>
  </w:style>
  <w:style w:styleId="ListParagraph" w:type="paragraph">
    <w:name w:val="List Paragraph"/>
    <w:basedOn w:val="Normal"/>
    <w:uiPriority w:val="1"/>
    <w:qFormat/>
    <w:pPr>
      <w:ind w:left="1080" w:hanging="420"/>
    </w:pPr>
    <w:rPr>
      <w:rFonts w:ascii="仿宋" w:hAnsi="仿宋" w:eastAsia="仿宋" w:cs="仿宋"/>
      <w:lang w:val="zh-CN" w:eastAsia="zh-CN" w:bidi="zh-CN"/>
    </w:rPr>
  </w:style>
  <w:style w:styleId="TableParagraph" w:type="paragraph">
    <w:name w:val="Table Paragraph"/>
    <w:basedOn w:val="Normal"/>
    <w:uiPriority w:val="1"/>
    <w:qFormat/>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yperlink" Target="mailto:lanrong@china3s.com.cn" TargetMode="External"/><Relationship Id="rId9" Type="http://schemas.openxmlformats.org/officeDocument/2006/relationships/hyperlink" Target="http://www.51gis.com.cn/" TargetMode="External"/><Relationship Id="rId10" Type="http://schemas.openxmlformats.org/officeDocument/2006/relationships/hyperlink" Target="mailto:631165373@QQ.com" TargetMode="External"/><Relationship Id="rId11" Type="http://schemas.openxmlformats.org/officeDocument/2006/relationships/image" Target="media/image2.jpeg"/><Relationship Id="rId12" Type="http://schemas.openxmlformats.org/officeDocument/2006/relationships/hyperlink" Target="http://www.china3s.com.cn/" TargetMode="External"/><Relationship Id="rId13" Type="http://schemas.openxmlformats.org/officeDocument/2006/relationships/footer" Target="footer3.xml"/><Relationship Id="rId14" Type="http://schemas.openxmlformats.org/officeDocument/2006/relationships/image" Target="media/image3.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加油吧</dc:creator>
  <dcterms:created xsi:type="dcterms:W3CDTF">2019-08-14T02:33:32Z</dcterms:created>
  <dcterms:modified xsi:type="dcterms:W3CDTF">2019-08-14T02:33:32Z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Creator">
    <vt:lpwstr>WPS 文字</vt:lpwstr>
  </property>
  <property fmtid="{D5CDD505-2E9C-101B-9397-08002B2CF9AE}" pid="4" name="LastSaved">
    <vt:filetime>2019-08-14T00:00:00Z</vt:filetime>
  </property>
</Properties>
</file>